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097F408" w14:textId="6EF5092B" w:rsidR="00FA0149" w:rsidRPr="00EF478B" w:rsidRDefault="00D27454" w:rsidP="00EF478B">
      <w:pPr>
        <w:pStyle w:val="Heading1"/>
        <w:keepNext/>
        <w:keepLines/>
        <w:widowControl/>
        <w:autoSpaceDE/>
        <w:autoSpaceDN/>
        <w:spacing w:before="0" w:after="120"/>
        <w:ind w:left="0"/>
        <w:rPr>
          <w:rFonts w:asciiTheme="minorHAnsi" w:eastAsiaTheme="majorEastAsia" w:hAnsiTheme="minorHAnsi" w:cstheme="majorBidi"/>
          <w:sz w:val="36"/>
          <w:szCs w:val="32"/>
        </w:rPr>
      </w:pPr>
      <w:r>
        <w:rPr>
          <w:rFonts w:asciiTheme="minorHAnsi" w:eastAsiaTheme="majorEastAsia" w:hAnsiTheme="minorHAnsi" w:cstheme="majorBidi"/>
          <w:sz w:val="36"/>
          <w:szCs w:val="32"/>
        </w:rPr>
        <w:t xml:space="preserve">PFS </w:t>
      </w:r>
      <w:r w:rsidR="00C918AF" w:rsidRPr="00EF478B">
        <w:rPr>
          <w:rFonts w:asciiTheme="minorHAnsi" w:eastAsiaTheme="majorEastAsia" w:hAnsiTheme="minorHAnsi" w:cstheme="majorBidi"/>
          <w:sz w:val="36"/>
          <w:szCs w:val="32"/>
        </w:rPr>
        <w:t>Practice Expense RVU Algorithm</w:t>
      </w:r>
    </w:p>
    <w:p w14:paraId="33D824B9" w14:textId="767B42DD" w:rsidR="00C22BC6" w:rsidRPr="00FA0149" w:rsidRDefault="00FA0149" w:rsidP="00543B7F">
      <w:pPr>
        <w:pStyle w:val="CustomBody"/>
        <w:rPr>
          <w:color w:val="000000" w:themeColor="text1"/>
        </w:rPr>
      </w:pPr>
      <w:r w:rsidRPr="00FA0149">
        <w:rPr>
          <w:color w:val="000000" w:themeColor="text1"/>
        </w:rPr>
        <w:t xml:space="preserve">This </w:t>
      </w:r>
      <w:r w:rsidR="00715F47">
        <w:rPr>
          <w:color w:val="000000" w:themeColor="text1"/>
        </w:rPr>
        <w:t>draft</w:t>
      </w:r>
      <w:r w:rsidRPr="00FA0149">
        <w:rPr>
          <w:color w:val="000000" w:themeColor="text1"/>
        </w:rPr>
        <w:t xml:space="preserve"> Technical Memo expands on the </w:t>
      </w:r>
      <w:r w:rsidRPr="00A756A2">
        <w:rPr>
          <w:i/>
          <w:iCs/>
          <w:color w:val="000000" w:themeColor="text1"/>
        </w:rPr>
        <w:t>Federal Register</w:t>
      </w:r>
      <w:r w:rsidRPr="00FA0149">
        <w:rPr>
          <w:color w:val="000000" w:themeColor="text1"/>
        </w:rPr>
        <w:t xml:space="preserve"> description of the algorithm used to create practice expense (PE) relative</w:t>
      </w:r>
      <w:r w:rsidR="00C918AF">
        <w:rPr>
          <w:color w:val="000000" w:themeColor="text1"/>
        </w:rPr>
        <w:t xml:space="preserve"> </w:t>
      </w:r>
      <w:r w:rsidRPr="00FA0149">
        <w:rPr>
          <w:color w:val="000000" w:themeColor="text1"/>
        </w:rPr>
        <w:t>value units (RVUs)</w:t>
      </w:r>
      <w:r w:rsidR="00C918AF">
        <w:rPr>
          <w:color w:val="000000" w:themeColor="text1"/>
        </w:rPr>
        <w:t xml:space="preserve"> u</w:t>
      </w:r>
      <w:r w:rsidRPr="00FA0149">
        <w:rPr>
          <w:color w:val="000000" w:themeColor="text1"/>
        </w:rPr>
        <w:t>nder the Medicare Physician Fee Schedule (PFS).  It describes the current algorithm</w:t>
      </w:r>
      <w:r w:rsidR="0096654C">
        <w:rPr>
          <w:color w:val="000000" w:themeColor="text1"/>
        </w:rPr>
        <w:t>,</w:t>
      </w:r>
      <w:r w:rsidRPr="00FA0149">
        <w:rPr>
          <w:color w:val="000000" w:themeColor="text1"/>
        </w:rPr>
        <w:t xml:space="preserve"> without analysis or reference to when specific elements were added or modified.</w:t>
      </w:r>
    </w:p>
    <w:p w14:paraId="6B315D41" w14:textId="5278E814" w:rsidR="001E3850" w:rsidRDefault="006D16ED" w:rsidP="00543B7F">
      <w:pPr>
        <w:pStyle w:val="CustomBody"/>
      </w:pPr>
      <w:r>
        <w:t>CMS</w:t>
      </w:r>
      <w:r w:rsidR="00321D39">
        <w:t xml:space="preserve"> </w:t>
      </w:r>
      <w:r w:rsidR="005912CA">
        <w:t xml:space="preserve">uses the </w:t>
      </w:r>
      <w:r w:rsidR="00543B7F">
        <w:t>PE RVU</w:t>
      </w:r>
      <w:r w:rsidR="00E7133B">
        <w:t xml:space="preserve"> </w:t>
      </w:r>
      <w:r w:rsidR="00253314">
        <w:t>algorithm to develop PE RVUs</w:t>
      </w:r>
      <w:r w:rsidR="00543B7F">
        <w:t xml:space="preserve"> for PFS services based on variation in direct costs and indirect costs, scaled to maintain the ratio between total work RVUs and total PE RVUs.  This algorithm</w:t>
      </w:r>
      <w:r w:rsidR="0022540D">
        <w:t xml:space="preserve"> is d</w:t>
      </w:r>
      <w:r w:rsidR="00543B7F">
        <w:t xml:space="preserve">escribed in the </w:t>
      </w:r>
      <w:r w:rsidR="00543B7F">
        <w:rPr>
          <w:i/>
          <w:iCs/>
        </w:rPr>
        <w:t>Federal Register</w:t>
      </w:r>
      <w:r w:rsidR="0092500D">
        <w:t xml:space="preserve"> and</w:t>
      </w:r>
      <w:r w:rsidR="00543B7F">
        <w:rPr>
          <w:i/>
          <w:iCs/>
        </w:rPr>
        <w:t xml:space="preserve"> </w:t>
      </w:r>
      <w:r w:rsidR="3E18AEF4" w:rsidRPr="09B71013">
        <w:t>us</w:t>
      </w:r>
      <w:r w:rsidR="003A189E">
        <w:t>es</w:t>
      </w:r>
      <w:r w:rsidR="3E18AEF4" w:rsidRPr="6D9458DE">
        <w:rPr>
          <w:i/>
          <w:iCs/>
        </w:rPr>
        <w:t xml:space="preserve"> </w:t>
      </w:r>
      <w:r w:rsidR="00F86A9A" w:rsidRPr="006D01BC">
        <w:t>current RVUs</w:t>
      </w:r>
      <w:r w:rsidR="00543B7F">
        <w:t xml:space="preserve"> </w:t>
      </w:r>
      <w:r w:rsidR="004D26F8">
        <w:t>and</w:t>
      </w:r>
      <w:r w:rsidR="000E172C">
        <w:t xml:space="preserve"> the</w:t>
      </w:r>
      <w:r w:rsidR="004D26F8">
        <w:t xml:space="preserve"> </w:t>
      </w:r>
      <w:r w:rsidR="009E2D48">
        <w:t>five</w:t>
      </w:r>
      <w:r w:rsidR="00D64B61">
        <w:t xml:space="preserve"> </w:t>
      </w:r>
      <w:r w:rsidR="00543B7F">
        <w:t xml:space="preserve">input files (direct costs, physician time, physician work, utilization, </w:t>
      </w:r>
      <w:r w:rsidR="009E2D48">
        <w:t xml:space="preserve">and </w:t>
      </w:r>
      <w:r w:rsidR="00543B7F">
        <w:t>PE</w:t>
      </w:r>
      <w:r w:rsidR="000402FA">
        <w:t xml:space="preserve"> per hour (PE</w:t>
      </w:r>
      <w:r w:rsidR="00543B7F">
        <w:t>/HR</w:t>
      </w:r>
      <w:r w:rsidR="000402FA">
        <w:t>)</w:t>
      </w:r>
      <w:r w:rsidR="00543B7F">
        <w:t xml:space="preserve"> data by spe</w:t>
      </w:r>
      <w:r w:rsidR="00F86A9A">
        <w:t>cialty</w:t>
      </w:r>
      <w:r w:rsidR="00543B7F">
        <w:t>) published as public use files (PUFs) with each proposed</w:t>
      </w:r>
      <w:r w:rsidR="00D07EE0">
        <w:t xml:space="preserve"> (NPRM)</w:t>
      </w:r>
      <w:r w:rsidR="00543B7F">
        <w:t xml:space="preserve"> and final</w:t>
      </w:r>
      <w:r w:rsidR="004D26F8">
        <w:t xml:space="preserve"> rule</w:t>
      </w:r>
      <w:r w:rsidR="00BE4257">
        <w:t xml:space="preserve"> (FR)</w:t>
      </w:r>
      <w:r w:rsidR="00543B7F">
        <w:t xml:space="preserve">. This Technical Memo aims to provide more detail about the steps of the algorithm to support analysis of PE RVUs and proposed changes by stakeholders and other interested parties.  </w:t>
      </w:r>
      <w:r w:rsidR="001E3850">
        <w:t>Th</w:t>
      </w:r>
      <w:r w:rsidR="007A1B0A">
        <w:t xml:space="preserve">e </w:t>
      </w:r>
      <w:r w:rsidR="00D557F2">
        <w:t xml:space="preserve">method described is based on policies as implemented in the </w:t>
      </w:r>
      <w:r w:rsidR="00BC762D">
        <w:t>202</w:t>
      </w:r>
      <w:r w:rsidR="00BA3CB1">
        <w:t>6</w:t>
      </w:r>
      <w:r w:rsidR="00E17576">
        <w:t xml:space="preserve"> FR</w:t>
      </w:r>
      <w:r w:rsidR="00BA3CB1">
        <w:t xml:space="preserve">.  A brief section at the end </w:t>
      </w:r>
      <w:r w:rsidR="007571BB">
        <w:t xml:space="preserve">shows modifications </w:t>
      </w:r>
      <w:r w:rsidR="000A020C">
        <w:t xml:space="preserve">to the method </w:t>
      </w:r>
      <w:r w:rsidR="001B0659">
        <w:t xml:space="preserve">associated with </w:t>
      </w:r>
      <w:proofErr w:type="gramStart"/>
      <w:r w:rsidR="001B0659">
        <w:t xml:space="preserve">particular </w:t>
      </w:r>
      <w:r w:rsidR="00201B7E">
        <w:t>proposals</w:t>
      </w:r>
      <w:proofErr w:type="gramEnd"/>
      <w:r w:rsidR="00201B7E">
        <w:t xml:space="preserve"> in the 2027 NPRM.  </w:t>
      </w:r>
      <w:r w:rsidR="0064210F">
        <w:t>An updated version of this memo will be issued with the 2027 FR that reflects all policies finalized</w:t>
      </w:r>
      <w:r w:rsidR="001B5BA0">
        <w:t xml:space="preserve"> in that rule.</w:t>
      </w:r>
    </w:p>
    <w:p w14:paraId="46506B28" w14:textId="77777777" w:rsidR="00C15221" w:rsidRDefault="00A7020F" w:rsidP="00C70D88">
      <w:pPr>
        <w:pStyle w:val="Heading2"/>
        <w:keepNext/>
        <w:keepLines/>
        <w:widowControl/>
        <w:autoSpaceDE/>
        <w:autoSpaceDN/>
        <w:spacing w:after="240"/>
        <w:ind w:left="0"/>
        <w:rPr>
          <w:b w:val="0"/>
        </w:rPr>
      </w:pPr>
      <w:r w:rsidRPr="00C70D88">
        <w:rPr>
          <w:rFonts w:asciiTheme="minorHAnsi" w:eastAsiaTheme="majorEastAsia" w:hAnsiTheme="minorHAnsi" w:cstheme="majorBidi"/>
          <w:i w:val="0"/>
          <w:color w:val="4F81BD" w:themeColor="accent1"/>
          <w:sz w:val="26"/>
          <w:szCs w:val="26"/>
        </w:rPr>
        <w:t>Overview of the Method</w:t>
      </w:r>
    </w:p>
    <w:p w14:paraId="2E763CBF" w14:textId="7B342BF3" w:rsidR="00491D8E" w:rsidRPr="00F45514" w:rsidRDefault="00622946" w:rsidP="00543B7F">
      <w:pPr>
        <w:pStyle w:val="CustomBody"/>
      </w:pPr>
      <w:r>
        <w:t xml:space="preserve">The method </w:t>
      </w:r>
      <w:r w:rsidR="00322B3A">
        <w:t xml:space="preserve">used </w:t>
      </w:r>
      <w:r>
        <w:t>to establish PE RVUs</w:t>
      </w:r>
      <w:r w:rsidR="006B761F">
        <w:t xml:space="preserve"> is, at its core, </w:t>
      </w:r>
      <w:proofErr w:type="gramStart"/>
      <w:r w:rsidR="006B761F">
        <w:t>fairly straightforward</w:t>
      </w:r>
      <w:proofErr w:type="gramEnd"/>
      <w:r w:rsidR="00FB185F">
        <w:t xml:space="preserve"> and aims to distribute the pool of PE RVUs</w:t>
      </w:r>
      <w:r w:rsidR="00A7020F">
        <w:t xml:space="preserve"> across all services to reflect differences in </w:t>
      </w:r>
      <w:r w:rsidR="00A7020F">
        <w:rPr>
          <w:i/>
          <w:iCs/>
        </w:rPr>
        <w:t>relative</w:t>
      </w:r>
      <w:r w:rsidR="00A7020F">
        <w:t xml:space="preserve"> resources used to provide each service.  </w:t>
      </w:r>
      <w:r w:rsidR="00DF7B99">
        <w:t xml:space="preserve">Reflecting </w:t>
      </w:r>
      <w:r w:rsidR="00C15221">
        <w:t xml:space="preserve">accounting norms </w:t>
      </w:r>
      <w:r w:rsidR="00DF7B99">
        <w:t>that separate</w:t>
      </w:r>
      <w:r w:rsidR="00C15221">
        <w:t xml:space="preserve"> costs into </w:t>
      </w:r>
      <w:r w:rsidR="00DF7B99" w:rsidRPr="00DF7B99">
        <w:rPr>
          <w:i/>
          <w:iCs/>
        </w:rPr>
        <w:t xml:space="preserve">direct costs </w:t>
      </w:r>
      <w:r w:rsidR="00C15221">
        <w:t xml:space="preserve">attributable to a particular product or service and </w:t>
      </w:r>
      <w:r w:rsidR="00DF7B99">
        <w:rPr>
          <w:i/>
          <w:iCs/>
        </w:rPr>
        <w:t xml:space="preserve">indirect costs </w:t>
      </w:r>
      <w:r w:rsidR="00C15221">
        <w:t xml:space="preserve">inherent in </w:t>
      </w:r>
      <w:r w:rsidR="00DF7B99">
        <w:t xml:space="preserve">having the capacity to </w:t>
      </w:r>
      <w:r w:rsidR="00C15221">
        <w:t>produc</w:t>
      </w:r>
      <w:r w:rsidR="00DF7B99">
        <w:t>e</w:t>
      </w:r>
      <w:r w:rsidR="00C15221">
        <w:t xml:space="preserve"> </w:t>
      </w:r>
      <w:r w:rsidR="00C15221">
        <w:rPr>
          <w:i/>
          <w:iCs/>
        </w:rPr>
        <w:t>any</w:t>
      </w:r>
      <w:r w:rsidR="00C15221">
        <w:t xml:space="preserve"> products or services, the PE RVU pool </w:t>
      </w:r>
      <w:r w:rsidR="00322B3A">
        <w:t>is</w:t>
      </w:r>
      <w:r w:rsidR="00C15221">
        <w:t xml:space="preserve"> split int</w:t>
      </w:r>
      <w:r w:rsidR="002C6B44">
        <w:t>o two pools:</w:t>
      </w:r>
      <w:r w:rsidR="00817764">
        <w:t xml:space="preserve"> a</w:t>
      </w:r>
      <w:r w:rsidR="002C6B44">
        <w:t xml:space="preserve"> direct costs</w:t>
      </w:r>
      <w:r w:rsidR="4AF25CF6">
        <w:t xml:space="preserve"> pool</w:t>
      </w:r>
      <w:r w:rsidR="002C6B44">
        <w:t xml:space="preserve">, associated with providing a particular service to a particular patient, and </w:t>
      </w:r>
      <w:r w:rsidR="00817764">
        <w:t xml:space="preserve">an </w:t>
      </w:r>
      <w:r w:rsidR="002C6B44">
        <w:t>indirect costs</w:t>
      </w:r>
      <w:r w:rsidR="7CC49E11">
        <w:t xml:space="preserve"> pool</w:t>
      </w:r>
      <w:r w:rsidR="002C6B44">
        <w:t xml:space="preserve">, associated with maintaining a medical practice.  These two pools of RVUs are then allocated across services based on different bases.  </w:t>
      </w:r>
      <w:r w:rsidR="00093C52">
        <w:t>The</w:t>
      </w:r>
      <w:r w:rsidR="002C6B44">
        <w:t xml:space="preserve"> direct cost pool is allocated based on CMS’s direct cost data and the indirect cost pool is allocated based on direct costs and physician work (or clinical labor</w:t>
      </w:r>
      <w:r w:rsidR="7F39D6B7">
        <w:t xml:space="preserve"> when </w:t>
      </w:r>
      <w:r w:rsidR="19B4B89E">
        <w:t xml:space="preserve">the service </w:t>
      </w:r>
      <w:r w:rsidR="0021218B">
        <w:t>does not involve physician work</w:t>
      </w:r>
      <w:r w:rsidR="002C6B44">
        <w:t>), adjusted for specialty-specific differences in practice expense per hour.</w:t>
      </w:r>
      <w:r w:rsidR="00BF4929">
        <w:t xml:space="preserve">  For both cost types, </w:t>
      </w:r>
      <w:r w:rsidR="0081747F">
        <w:t xml:space="preserve">once the target RVU pool </w:t>
      </w:r>
      <w:r w:rsidR="00597F7A">
        <w:t xml:space="preserve">is established, </w:t>
      </w:r>
      <w:r w:rsidR="00BF4929">
        <w:t xml:space="preserve">the process </w:t>
      </w:r>
      <w:r w:rsidR="00BD5AB9">
        <w:t xml:space="preserve">involves calculating the allocation basis and then </w:t>
      </w:r>
      <w:r w:rsidR="00BD5AB9">
        <w:rPr>
          <w:i/>
          <w:iCs/>
        </w:rPr>
        <w:t>rescaling</w:t>
      </w:r>
      <w:r w:rsidR="00BD5AB9">
        <w:t xml:space="preserve"> it to </w:t>
      </w:r>
      <w:r w:rsidR="00A96967">
        <w:t xml:space="preserve">create </w:t>
      </w:r>
      <w:r w:rsidR="00F45514" w:rsidRPr="009C7FE9">
        <w:t xml:space="preserve">preliminary </w:t>
      </w:r>
      <w:r w:rsidR="00841CE4">
        <w:t xml:space="preserve">estimates of </w:t>
      </w:r>
      <w:r w:rsidR="00F45514" w:rsidRPr="009C7FE9">
        <w:t>RVUs</w:t>
      </w:r>
      <w:r w:rsidR="00F45514">
        <w:t xml:space="preserve"> that have a volume-weighted sum equal to the </w:t>
      </w:r>
      <w:r w:rsidR="007A017D">
        <w:t>target pool.  Specifically, the process of “rescaling the basis to fit the pool” means:</w:t>
      </w:r>
    </w:p>
    <w:p w14:paraId="4FB02D9C" w14:textId="4E96785A" w:rsidR="00D32E49" w:rsidRPr="00FE3170" w:rsidRDefault="00BD149E" w:rsidP="00E6361C">
      <w:pPr>
        <w:pStyle w:val="CustomBody"/>
        <w:rPr>
          <w:color w:val="FF0000"/>
        </w:rPr>
      </w:pPr>
      <w:r>
        <w:t xml:space="preserve">1. </w:t>
      </w:r>
      <w:r w:rsidR="00D32E49">
        <w:t>Calculate the volume-weighted sum of the allocation basis</w:t>
      </w:r>
      <w:r w:rsidR="00B77612">
        <w:t xml:space="preserve"> across all services</w:t>
      </w:r>
      <w:r w:rsidR="009A1CBE">
        <w:t>.</w:t>
      </w:r>
    </w:p>
    <w:p w14:paraId="50D69BC8" w14:textId="179BBFBE" w:rsidR="00D32E49" w:rsidRPr="00612B8D" w:rsidRDefault="00227106" w:rsidP="00E6361C">
      <w:pPr>
        <w:pStyle w:val="CustomBody"/>
      </w:pPr>
      <w:r>
        <w:t>2</w:t>
      </w:r>
      <w:r w:rsidR="00BD149E">
        <w:t xml:space="preserve">. </w:t>
      </w:r>
      <w:r w:rsidR="00D32E49">
        <w:t>Calculate a</w:t>
      </w:r>
      <w:r>
        <w:t xml:space="preserve"> scaling </w:t>
      </w:r>
      <w:r w:rsidR="00D32E49">
        <w:t>adjuster</w:t>
      </w:r>
      <w:r w:rsidR="00FA4D7D">
        <w:t xml:space="preserve"> as the ratio of the </w:t>
      </w:r>
      <w:r>
        <w:t xml:space="preserve">target </w:t>
      </w:r>
      <w:r w:rsidR="00FA4D7D">
        <w:t xml:space="preserve">RVU pool </w:t>
      </w:r>
      <w:r w:rsidR="00FD0C17">
        <w:t>t</w:t>
      </w:r>
      <w:r w:rsidR="00FA4D7D">
        <w:t xml:space="preserve">o the </w:t>
      </w:r>
      <w:r w:rsidR="00612B8D">
        <w:t xml:space="preserve">sum of the allocation basis </w:t>
      </w:r>
      <w:r w:rsidR="009A1CBE">
        <w:t>(</w:t>
      </w:r>
      <w:r w:rsidR="00B74D07">
        <w:t xml:space="preserve">Step </w:t>
      </w:r>
      <w:r>
        <w:t>1</w:t>
      </w:r>
      <w:r w:rsidR="009A1CBE">
        <w:t>).</w:t>
      </w:r>
    </w:p>
    <w:p w14:paraId="21043057" w14:textId="7903F943" w:rsidR="0025232E" w:rsidRDefault="00227106" w:rsidP="00E6361C">
      <w:pPr>
        <w:pStyle w:val="CustomBody"/>
      </w:pPr>
      <w:r>
        <w:t>3</w:t>
      </w:r>
      <w:r w:rsidR="003950F7">
        <w:t xml:space="preserve">. </w:t>
      </w:r>
      <w:r w:rsidR="004E7DD1">
        <w:t xml:space="preserve">Establish preliminary RVUs equal to the product of the </w:t>
      </w:r>
      <w:r w:rsidR="00612B8D">
        <w:t>allocation basis</w:t>
      </w:r>
      <w:r w:rsidR="00B77612">
        <w:t xml:space="preserve"> at the service level</w:t>
      </w:r>
      <w:r w:rsidR="00FD0C17">
        <w:t xml:space="preserve"> and the scaling adjuster (Step 2).</w:t>
      </w:r>
    </w:p>
    <w:p w14:paraId="28BD7B59" w14:textId="1395F579" w:rsidR="00330021" w:rsidRDefault="00251C57" w:rsidP="00543B7F">
      <w:pPr>
        <w:pStyle w:val="CustomBody"/>
      </w:pPr>
      <w:r>
        <w:t xml:space="preserve">This simple scheme applies to both direct and indirect costs, but the latter </w:t>
      </w:r>
      <w:r w:rsidR="00AA70E6">
        <w:t xml:space="preserve">has some additional </w:t>
      </w:r>
      <w:r w:rsidR="0043461B">
        <w:t>steps to incorporate specialty-specific adjustments.</w:t>
      </w:r>
      <w:r w:rsidR="00D153DF">
        <w:t xml:space="preserve">  The</w:t>
      </w:r>
      <w:r w:rsidR="00786290">
        <w:t xml:space="preserve"> resulting preliminary </w:t>
      </w:r>
      <w:r w:rsidR="00414ED6">
        <w:t xml:space="preserve">indirect </w:t>
      </w:r>
      <w:r w:rsidR="00786290">
        <w:t>RVU</w:t>
      </w:r>
      <w:r w:rsidR="00841CE4">
        <w:t xml:space="preserve"> estimate</w:t>
      </w:r>
      <w:r w:rsidR="00786290">
        <w:t xml:space="preserve">s are adjusted through </w:t>
      </w:r>
      <w:r w:rsidR="00D153DF">
        <w:t>two additional policies – the ‘cognitive floor’</w:t>
      </w:r>
      <w:r w:rsidR="006272B0">
        <w:t xml:space="preserve"> for </w:t>
      </w:r>
      <w:proofErr w:type="spellStart"/>
      <w:r w:rsidR="006272B0">
        <w:t>indirects</w:t>
      </w:r>
      <w:proofErr w:type="spellEnd"/>
      <w:r w:rsidR="006272B0">
        <w:t xml:space="preserve"> and the ‘transition policy’ for </w:t>
      </w:r>
      <w:r w:rsidR="007B0EEA">
        <w:t>total RVUs</w:t>
      </w:r>
      <w:r w:rsidR="00786290">
        <w:t xml:space="preserve"> – to establish final </w:t>
      </w:r>
      <w:r w:rsidR="00777465">
        <w:t>PE RVUs</w:t>
      </w:r>
      <w:r w:rsidR="00577192">
        <w:t>, which also involve rescaling to maintain budget neutrality</w:t>
      </w:r>
      <w:r w:rsidR="00777465">
        <w:t>.</w:t>
      </w:r>
    </w:p>
    <w:p w14:paraId="009B73BA" w14:textId="1C235460" w:rsidR="002D2C94" w:rsidRPr="00EA4ECE" w:rsidRDefault="00B83167" w:rsidP="00543B7F">
      <w:pPr>
        <w:pStyle w:val="CustomBody"/>
      </w:pPr>
      <w:r>
        <w:t xml:space="preserve">Each proposed and final rule includes a </w:t>
      </w:r>
      <w:r w:rsidR="007F3005">
        <w:t xml:space="preserve">PUF that provides </w:t>
      </w:r>
      <w:r w:rsidR="00CB1A32">
        <w:t xml:space="preserve">the steps in the calculation of RVUs for several example HCPCS codes.  The </w:t>
      </w:r>
      <w:r w:rsidR="00626A8A">
        <w:t xml:space="preserve">NPRM26 </w:t>
      </w:r>
      <w:r w:rsidR="00CB1A32">
        <w:t>version of this PUF is i</w:t>
      </w:r>
      <w:r w:rsidR="006D156A">
        <w:t>n Appendix B</w:t>
      </w:r>
      <w:r w:rsidR="00BF5209">
        <w:t>, limited to the first two services for space considerations</w:t>
      </w:r>
      <w:r w:rsidR="00CF4948">
        <w:t>.</w:t>
      </w:r>
      <w:r w:rsidR="00784513">
        <w:t xml:space="preserve">  </w:t>
      </w:r>
      <w:r w:rsidR="000C73D7">
        <w:t>The PUF is des</w:t>
      </w:r>
      <w:r w:rsidR="006B49E7">
        <w:t xml:space="preserve">igned to show the values of key measures </w:t>
      </w:r>
      <w:proofErr w:type="gramStart"/>
      <w:r w:rsidR="006B49E7">
        <w:t>in the course</w:t>
      </w:r>
      <w:r w:rsidR="00B66C02">
        <w:t xml:space="preserve"> of</w:t>
      </w:r>
      <w:proofErr w:type="gramEnd"/>
      <w:r w:rsidR="006B49E7">
        <w:t xml:space="preserve"> developing PE RVUs, some of which are </w:t>
      </w:r>
      <w:r w:rsidR="00B350B7">
        <w:t>evident from the data for each HCPCS code</w:t>
      </w:r>
      <w:r w:rsidR="007C1D48">
        <w:t xml:space="preserve">.  However, some key measures </w:t>
      </w:r>
      <w:r w:rsidR="00275E1D">
        <w:t>require weighted sums across codes, sometimes by specialt</w:t>
      </w:r>
      <w:r w:rsidR="008C3D9C">
        <w:t xml:space="preserve">y. </w:t>
      </w:r>
      <w:r w:rsidR="0095067B">
        <w:t>These</w:t>
      </w:r>
      <w:r w:rsidR="00CB7592">
        <w:t xml:space="preserve"> are reported in the PUF </w:t>
      </w:r>
      <w:r w:rsidR="0095067B">
        <w:t>with a</w:t>
      </w:r>
      <w:r w:rsidR="00E95295">
        <w:t xml:space="preserve"> </w:t>
      </w:r>
      <w:r w:rsidR="0095067B">
        <w:t xml:space="preserve">footnote </w:t>
      </w:r>
      <w:r w:rsidR="00E95295">
        <w:t xml:space="preserve">briefly </w:t>
      </w:r>
      <w:r w:rsidR="0095067B">
        <w:lastRenderedPageBreak/>
        <w:t>explaining the calculation underlying the</w:t>
      </w:r>
      <w:r w:rsidR="00E95295">
        <w:t xml:space="preserve"> measure</w:t>
      </w:r>
      <w:r w:rsidR="007C6404">
        <w:t>.  This Technical Memo</w:t>
      </w:r>
      <w:r w:rsidR="008716BE">
        <w:t xml:space="preserve"> explains the PE RVU algorithm and</w:t>
      </w:r>
      <w:r w:rsidR="007C6404">
        <w:t xml:space="preserve"> clarifies the calculation of these measures</w:t>
      </w:r>
      <w:r w:rsidR="00CB5EB2">
        <w:t>.</w:t>
      </w:r>
      <w:r w:rsidR="00840A89">
        <w:t xml:space="preserve"> </w:t>
      </w:r>
    </w:p>
    <w:p w14:paraId="6C0A0583" w14:textId="60488B13" w:rsidR="00A756A2" w:rsidRDefault="00A756A2" w:rsidP="00C70D88">
      <w:pPr>
        <w:pStyle w:val="Heading2"/>
        <w:keepNext/>
        <w:keepLines/>
        <w:widowControl/>
        <w:autoSpaceDE/>
        <w:autoSpaceDN/>
        <w:spacing w:after="240"/>
        <w:ind w:left="0"/>
        <w:rPr>
          <w:b w:val="0"/>
        </w:rPr>
      </w:pPr>
      <w:r w:rsidRPr="00C70D88">
        <w:rPr>
          <w:rFonts w:asciiTheme="minorHAnsi" w:eastAsiaTheme="majorEastAsia" w:hAnsiTheme="minorHAnsi" w:cstheme="majorBidi"/>
          <w:i w:val="0"/>
          <w:color w:val="4F81BD" w:themeColor="accent1"/>
          <w:sz w:val="26"/>
          <w:szCs w:val="26"/>
        </w:rPr>
        <w:t xml:space="preserve">Key Data </w:t>
      </w:r>
    </w:p>
    <w:p w14:paraId="0D1F884E" w14:textId="16031352" w:rsidR="000B2AA3" w:rsidRDefault="00BB5863" w:rsidP="00543B7F">
      <w:pPr>
        <w:pStyle w:val="CustomBody"/>
      </w:pPr>
      <w:r>
        <w:t xml:space="preserve">There are </w:t>
      </w:r>
      <w:r w:rsidR="00E95295">
        <w:t xml:space="preserve">six </w:t>
      </w:r>
      <w:r w:rsidR="00DC15AA">
        <w:t>data sources used to estimate PE RVUs:</w:t>
      </w:r>
    </w:p>
    <w:p w14:paraId="15737DF3" w14:textId="7CC197B5" w:rsidR="00DC15AA" w:rsidRDefault="001E3D31" w:rsidP="00DC15AA">
      <w:pPr>
        <w:pStyle w:val="CustomBody"/>
        <w:numPr>
          <w:ilvl w:val="0"/>
          <w:numId w:val="6"/>
        </w:numPr>
      </w:pPr>
      <w:r>
        <w:rPr>
          <w:i/>
          <w:iCs/>
        </w:rPr>
        <w:t>Service-level d</w:t>
      </w:r>
      <w:r w:rsidR="00DC15AA" w:rsidRPr="5C6363E8">
        <w:rPr>
          <w:i/>
          <w:iCs/>
        </w:rPr>
        <w:t xml:space="preserve">irect costs. </w:t>
      </w:r>
      <w:r w:rsidR="001B3305">
        <w:t>For each service, CMS establishes both the quantities of specific direct inputs (clinical labor, medical supplies, medical e</w:t>
      </w:r>
      <w:r w:rsidR="00E4470D">
        <w:t xml:space="preserve">quipment) used to provide each service and the prices of these inputs.  </w:t>
      </w:r>
      <w:r w:rsidR="007667E0">
        <w:t>Total clinical labor, supply, and equipment costs per service are calculated and serve as the allocation basis for the direct PE RVU pool.</w:t>
      </w:r>
      <w:r w:rsidR="00643CAA">
        <w:t xml:space="preserve">  Level of measure: </w:t>
      </w:r>
      <w:r w:rsidR="00643CAA" w:rsidRPr="001E6506">
        <w:rPr>
          <w:b/>
          <w:bCs/>
        </w:rPr>
        <w:t>HCPCS MOD</w:t>
      </w:r>
      <w:r w:rsidR="00D5666C">
        <w:rPr>
          <w:b/>
          <w:bCs/>
        </w:rPr>
        <w:t>IFIER</w:t>
      </w:r>
      <w:r w:rsidR="00933F75" w:rsidRPr="001E6506">
        <w:rPr>
          <w:rStyle w:val="FootnoteReference"/>
          <w:b/>
          <w:bCs/>
        </w:rPr>
        <w:footnoteReference w:id="1"/>
      </w:r>
      <w:r w:rsidR="00BC7EB5">
        <w:rPr>
          <w:b/>
          <w:bCs/>
        </w:rPr>
        <w:t>(MOD)</w:t>
      </w:r>
      <w:r w:rsidR="00643CAA" w:rsidRPr="001E6506">
        <w:rPr>
          <w:b/>
          <w:bCs/>
        </w:rPr>
        <w:t xml:space="preserve"> FACILITY</w:t>
      </w:r>
    </w:p>
    <w:p w14:paraId="36BF56DB" w14:textId="4DACD0CC" w:rsidR="007667E0" w:rsidRDefault="00811206" w:rsidP="00DC15AA">
      <w:pPr>
        <w:pStyle w:val="CustomBody"/>
        <w:numPr>
          <w:ilvl w:val="0"/>
          <w:numId w:val="6"/>
        </w:numPr>
      </w:pPr>
      <w:r>
        <w:rPr>
          <w:i/>
          <w:iCs/>
        </w:rPr>
        <w:t xml:space="preserve">Utilization. </w:t>
      </w:r>
      <w:r>
        <w:t xml:space="preserve">Service volume is summarized from claims data to the </w:t>
      </w:r>
      <w:r w:rsidR="00C54372">
        <w:t xml:space="preserve">service level by </w:t>
      </w:r>
      <w:r w:rsidR="000E6740">
        <w:t xml:space="preserve">service setting (facility vs. non-facility) and </w:t>
      </w:r>
      <w:r w:rsidR="00C54372">
        <w:t xml:space="preserve">specialty.  </w:t>
      </w:r>
      <w:r w:rsidR="00EA5789">
        <w:t xml:space="preserve"> For some calculations, utilization is further summarized across specialties</w:t>
      </w:r>
      <w:r w:rsidR="00C54372">
        <w:t>.</w:t>
      </w:r>
      <w:r w:rsidR="00643CAA">
        <w:t xml:space="preserve"> Level of measure</w:t>
      </w:r>
      <w:r w:rsidR="00643CAA" w:rsidRPr="001E6506">
        <w:rPr>
          <w:b/>
          <w:bCs/>
        </w:rPr>
        <w:t>: HCPCS MOD FACILITY SPECIALTY</w:t>
      </w:r>
      <w:r w:rsidR="00643CAA">
        <w:t xml:space="preserve"> </w:t>
      </w:r>
    </w:p>
    <w:p w14:paraId="54F8C745" w14:textId="74281397" w:rsidR="00CE4FFF" w:rsidRDefault="00CE4FFF" w:rsidP="00DC15AA">
      <w:pPr>
        <w:pStyle w:val="CustomBody"/>
        <w:numPr>
          <w:ilvl w:val="0"/>
          <w:numId w:val="6"/>
        </w:numPr>
      </w:pPr>
      <w:r w:rsidRPr="5C6363E8">
        <w:rPr>
          <w:i/>
          <w:iCs/>
        </w:rPr>
        <w:t>Physician work.</w:t>
      </w:r>
      <w:r>
        <w:t xml:space="preserve"> Defined for each service, the physician work values play two roles in establishing PE RVUS: (1) they are used to establish the size of the PE RVU pool and (2) they are part of the allocation basis for allocating the indirect PE RVU pool.</w:t>
      </w:r>
      <w:r w:rsidR="00714654">
        <w:t xml:space="preserve">  Level of measure: </w:t>
      </w:r>
      <w:r w:rsidR="00714654" w:rsidRPr="001E6506">
        <w:rPr>
          <w:b/>
          <w:bCs/>
        </w:rPr>
        <w:t>HCPCS MOD</w:t>
      </w:r>
    </w:p>
    <w:p w14:paraId="522AF427" w14:textId="18966467" w:rsidR="007C47D3" w:rsidRPr="001E6506" w:rsidRDefault="00CA5BBB" w:rsidP="00DC15AA">
      <w:pPr>
        <w:pStyle w:val="CustomBody"/>
        <w:numPr>
          <w:ilvl w:val="0"/>
          <w:numId w:val="6"/>
        </w:numPr>
        <w:rPr>
          <w:b/>
          <w:bCs/>
        </w:rPr>
      </w:pPr>
      <w:r>
        <w:rPr>
          <w:i/>
          <w:iCs/>
        </w:rPr>
        <w:t>Practice expense per hour (PE/HR)</w:t>
      </w:r>
      <w:r w:rsidR="000629E2">
        <w:rPr>
          <w:i/>
          <w:iCs/>
        </w:rPr>
        <w:t>.</w:t>
      </w:r>
      <w:r w:rsidR="000629E2">
        <w:t xml:space="preserve"> Total, direct, and indirect PE/HR measures by specialty are used</w:t>
      </w:r>
      <w:r w:rsidR="00C65B34">
        <w:t>: (1) to separate the total PE RVU pool into direct and indirect pools</w:t>
      </w:r>
      <w:r w:rsidR="00EC4211">
        <w:t xml:space="preserve"> and (2) to adjust the indirect allocator.</w:t>
      </w:r>
      <w:r w:rsidR="00714654">
        <w:t xml:space="preserve"> Level of measure: </w:t>
      </w:r>
      <w:r w:rsidR="004B3A9F" w:rsidRPr="001E6506">
        <w:rPr>
          <w:b/>
          <w:bCs/>
        </w:rPr>
        <w:t>SPECIALTY</w:t>
      </w:r>
    </w:p>
    <w:p w14:paraId="49D8C57E" w14:textId="106E3513" w:rsidR="00CE4FFF" w:rsidRPr="001E6506" w:rsidRDefault="007C47D3" w:rsidP="00DC15AA">
      <w:pPr>
        <w:pStyle w:val="CustomBody"/>
        <w:numPr>
          <w:ilvl w:val="0"/>
          <w:numId w:val="6"/>
        </w:numPr>
        <w:rPr>
          <w:b/>
          <w:bCs/>
        </w:rPr>
      </w:pPr>
      <w:r w:rsidRPr="5C6363E8">
        <w:rPr>
          <w:i/>
          <w:iCs/>
        </w:rPr>
        <w:t xml:space="preserve">Physician service time. </w:t>
      </w:r>
      <w:r>
        <w:t xml:space="preserve">Defined for each service, the measure of provider minutes is used, along with utilization, to weight the PE/HR data by specialty.  </w:t>
      </w:r>
      <w:r w:rsidR="004B3A9F">
        <w:t>Level of measure</w:t>
      </w:r>
      <w:r w:rsidR="004B3A9F" w:rsidRPr="001E6506">
        <w:rPr>
          <w:b/>
          <w:bCs/>
        </w:rPr>
        <w:t>: HCPCS MOD</w:t>
      </w:r>
    </w:p>
    <w:p w14:paraId="72469227" w14:textId="47ADEB60" w:rsidR="00F422BD" w:rsidRPr="001E6506" w:rsidRDefault="00F422BD" w:rsidP="00DC15AA">
      <w:pPr>
        <w:pStyle w:val="CustomBody"/>
        <w:numPr>
          <w:ilvl w:val="0"/>
          <w:numId w:val="6"/>
        </w:numPr>
        <w:rPr>
          <w:b/>
          <w:bCs/>
        </w:rPr>
      </w:pPr>
      <w:r>
        <w:rPr>
          <w:i/>
          <w:iCs/>
        </w:rPr>
        <w:t>Current RVUs.</w:t>
      </w:r>
      <w:r>
        <w:t xml:space="preserve"> The</w:t>
      </w:r>
      <w:r w:rsidR="00352F53">
        <w:t xml:space="preserve"> work and PE</w:t>
      </w:r>
      <w:r>
        <w:t xml:space="preserve"> RVU measures that underlie the current year’s PFS</w:t>
      </w:r>
      <w:r w:rsidR="0094483E">
        <w:t xml:space="preserve"> are needed to establish the size of the PE RVU pool for next</w:t>
      </w:r>
      <w:r w:rsidR="00352F53">
        <w:t xml:space="preserve"> year’s values.</w:t>
      </w:r>
      <w:r w:rsidR="00D770B2">
        <w:t xml:space="preserve"> Level of measure: </w:t>
      </w:r>
      <w:r w:rsidR="00D770B2" w:rsidRPr="001E6506">
        <w:rPr>
          <w:b/>
          <w:bCs/>
        </w:rPr>
        <w:t>HCPCS MOD FACILITY</w:t>
      </w:r>
    </w:p>
    <w:p w14:paraId="6DBE9281" w14:textId="77777777" w:rsidR="00D61A30" w:rsidRDefault="00D61A30" w:rsidP="00C21A92">
      <w:pPr>
        <w:rPr>
          <w:rFonts w:asciiTheme="minorHAnsi" w:hAnsiTheme="minorHAnsi" w:cstheme="minorHAnsi"/>
          <w:b/>
          <w:bCs/>
        </w:rPr>
      </w:pPr>
    </w:p>
    <w:p w14:paraId="5A4BCF0C" w14:textId="4705AAA5" w:rsidR="00C21A92" w:rsidRPr="0075320E" w:rsidRDefault="00C21A92" w:rsidP="0075320E">
      <w:pPr>
        <w:pStyle w:val="Heading2"/>
        <w:keepNext/>
        <w:keepLines/>
        <w:widowControl/>
        <w:autoSpaceDE/>
        <w:autoSpaceDN/>
        <w:spacing w:after="240"/>
        <w:ind w:left="0"/>
        <w:rPr>
          <w:rFonts w:asciiTheme="minorHAnsi" w:hAnsiTheme="minorHAnsi" w:cstheme="minorHAnsi"/>
          <w:b w:val="0"/>
        </w:rPr>
      </w:pPr>
      <w:r w:rsidRPr="00C70D88">
        <w:rPr>
          <w:rFonts w:asciiTheme="minorHAnsi" w:eastAsiaTheme="majorEastAsia" w:hAnsiTheme="minorHAnsi" w:cstheme="majorBidi"/>
          <w:i w:val="0"/>
          <w:color w:val="4F81BD" w:themeColor="accent1"/>
          <w:sz w:val="26"/>
          <w:szCs w:val="26"/>
        </w:rPr>
        <w:t>Universe of Services Included, Rounding and “Adding Up”, and Policy Exceptions</w:t>
      </w:r>
    </w:p>
    <w:p w14:paraId="2952E0D8" w14:textId="5C620B5F" w:rsidR="00C21A92" w:rsidRDefault="00C21A92" w:rsidP="00C21A92">
      <w:pPr>
        <w:rPr>
          <w:rFonts w:asciiTheme="minorHAnsi" w:hAnsiTheme="minorHAnsi" w:cstheme="minorBidi"/>
        </w:rPr>
      </w:pPr>
      <w:r w:rsidRPr="2F81BD70">
        <w:rPr>
          <w:rFonts w:asciiTheme="minorHAnsi" w:hAnsiTheme="minorHAnsi" w:cstheme="minorBidi"/>
          <w:i/>
        </w:rPr>
        <w:t xml:space="preserve">Universe of services and final budget neutrality. </w:t>
      </w:r>
      <w:r w:rsidRPr="2F81BD70">
        <w:rPr>
          <w:rFonts w:asciiTheme="minorHAnsi" w:hAnsiTheme="minorHAnsi" w:cstheme="minorBidi"/>
        </w:rPr>
        <w:t xml:space="preserve">The PE RVU algorithm establishes values for the upcoming year’s HCPCS codes included in the PFS, which typically differs from the current year’s values as codes are created and deleted over time.  The current year’s values serve to create the target PE RVU pool based on the previous </w:t>
      </w:r>
      <w:proofErr w:type="spellStart"/>
      <w:r w:rsidRPr="2F81BD70">
        <w:rPr>
          <w:rFonts w:asciiTheme="minorHAnsi" w:hAnsiTheme="minorHAnsi" w:cstheme="minorBidi"/>
        </w:rPr>
        <w:t>year’s service</w:t>
      </w:r>
      <w:proofErr w:type="spellEnd"/>
      <w:r w:rsidRPr="2F81BD70">
        <w:rPr>
          <w:rFonts w:asciiTheme="minorHAnsi" w:hAnsiTheme="minorHAnsi" w:cstheme="minorBidi"/>
        </w:rPr>
        <w:t xml:space="preserve"> volume, </w:t>
      </w:r>
      <w:proofErr w:type="spellStart"/>
      <w:r w:rsidRPr="2F81BD70">
        <w:rPr>
          <w:rFonts w:asciiTheme="minorHAnsi" w:hAnsiTheme="minorHAnsi" w:cstheme="minorBidi"/>
        </w:rPr>
        <w:t>crosswalked</w:t>
      </w:r>
      <w:proofErr w:type="spellEnd"/>
      <w:r w:rsidRPr="2F81BD70">
        <w:rPr>
          <w:rFonts w:asciiTheme="minorHAnsi" w:hAnsiTheme="minorHAnsi" w:cstheme="minorBidi"/>
        </w:rPr>
        <w:t xml:space="preserve"> as necessary for new codes. </w:t>
      </w:r>
      <w:r w:rsidRPr="2F81BD70">
        <w:rPr>
          <w:rFonts w:asciiTheme="minorHAnsi" w:hAnsiTheme="minorHAnsi" w:cstheme="minorBidi"/>
          <w:i/>
        </w:rPr>
        <w:t xml:space="preserve"> </w:t>
      </w:r>
      <w:r w:rsidRPr="2F81BD70">
        <w:rPr>
          <w:rFonts w:asciiTheme="minorHAnsi" w:hAnsiTheme="minorHAnsi" w:cstheme="minorBidi"/>
        </w:rPr>
        <w:t xml:space="preserve">As described in the </w:t>
      </w:r>
      <w:r w:rsidRPr="2F81BD70">
        <w:rPr>
          <w:rFonts w:asciiTheme="minorHAnsi" w:hAnsiTheme="minorHAnsi" w:cstheme="minorBidi"/>
          <w:i/>
        </w:rPr>
        <w:t>Federal Register</w:t>
      </w:r>
      <w:r w:rsidRPr="2F81BD70">
        <w:rPr>
          <w:rFonts w:asciiTheme="minorHAnsi" w:hAnsiTheme="minorHAnsi" w:cstheme="minorBidi"/>
        </w:rPr>
        <w:t xml:space="preserve">, claims for some providers are not used in establishing relative values but are included for the final budget neutrality calculation.   As a result, the PE RVU values estimated through the process described above are used in a final budget neutrality calculation, wherein the newly calculated PE RVUs are multiplied by </w:t>
      </w:r>
      <w:r w:rsidRPr="2F81BD70">
        <w:rPr>
          <w:rFonts w:asciiTheme="minorHAnsi" w:hAnsiTheme="minorHAnsi" w:cstheme="minorBidi"/>
          <w:i/>
        </w:rPr>
        <w:t xml:space="preserve">all </w:t>
      </w:r>
      <w:r w:rsidRPr="2F81BD70">
        <w:rPr>
          <w:rFonts w:asciiTheme="minorHAnsi" w:hAnsiTheme="minorHAnsi" w:cstheme="minorBidi"/>
        </w:rPr>
        <w:t>utilization, including th</w:t>
      </w:r>
      <w:r w:rsidR="00C6624F">
        <w:rPr>
          <w:rFonts w:asciiTheme="minorHAnsi" w:hAnsiTheme="minorHAnsi" w:cstheme="minorBidi"/>
        </w:rPr>
        <w:t xml:space="preserve">e utilization </w:t>
      </w:r>
      <w:proofErr w:type="gramStart"/>
      <w:r w:rsidR="00BD521B">
        <w:rPr>
          <w:rFonts w:asciiTheme="minorHAnsi" w:hAnsiTheme="minorHAnsi" w:cstheme="minorBidi"/>
        </w:rPr>
        <w:t xml:space="preserve">from </w:t>
      </w:r>
      <w:r w:rsidR="004C69FD">
        <w:rPr>
          <w:rFonts w:asciiTheme="minorHAnsi" w:hAnsiTheme="minorHAnsi" w:cstheme="minorBidi"/>
        </w:rPr>
        <w:t xml:space="preserve"> the</w:t>
      </w:r>
      <w:proofErr w:type="gramEnd"/>
      <w:r w:rsidR="004C69FD">
        <w:rPr>
          <w:rFonts w:asciiTheme="minorHAnsi" w:hAnsiTheme="minorHAnsi" w:cstheme="minorBidi"/>
        </w:rPr>
        <w:t xml:space="preserve"> claims</w:t>
      </w:r>
      <w:r w:rsidRPr="2F81BD70">
        <w:rPr>
          <w:rFonts w:asciiTheme="minorHAnsi" w:hAnsiTheme="minorHAnsi" w:cstheme="minorBidi"/>
        </w:rPr>
        <w:t xml:space="preserve"> excluded from the </w:t>
      </w:r>
      <w:proofErr w:type="spellStart"/>
      <w:r w:rsidRPr="2F81BD70">
        <w:rPr>
          <w:rFonts w:asciiTheme="minorHAnsi" w:hAnsiTheme="minorHAnsi" w:cstheme="minorBidi"/>
        </w:rPr>
        <w:t>ratesetting</w:t>
      </w:r>
      <w:proofErr w:type="spellEnd"/>
      <w:r w:rsidRPr="2F81BD70">
        <w:rPr>
          <w:rFonts w:asciiTheme="minorHAnsi" w:hAnsiTheme="minorHAnsi" w:cstheme="minorBidi"/>
        </w:rPr>
        <w:t xml:space="preserve"> process, and rescaled as necessary to ensure that the </w:t>
      </w:r>
      <w:r w:rsidR="0BD3B32F" w:rsidRPr="4434D0EC">
        <w:rPr>
          <w:rFonts w:asciiTheme="minorHAnsi" w:hAnsiTheme="minorHAnsi" w:cstheme="minorBidi"/>
        </w:rPr>
        <w:t xml:space="preserve">newly calculated </w:t>
      </w:r>
      <w:r w:rsidR="0BD3B32F" w:rsidRPr="1FE24C33">
        <w:rPr>
          <w:rFonts w:asciiTheme="minorHAnsi" w:hAnsiTheme="minorHAnsi" w:cstheme="minorBidi"/>
        </w:rPr>
        <w:t>values</w:t>
      </w:r>
      <w:r w:rsidR="688AC20E" w:rsidRPr="1FE24C33">
        <w:rPr>
          <w:rFonts w:asciiTheme="minorHAnsi" w:hAnsiTheme="minorHAnsi" w:cstheme="minorBidi"/>
        </w:rPr>
        <w:t>’</w:t>
      </w:r>
      <w:r w:rsidR="0BD3B32F" w:rsidRPr="4434D0EC">
        <w:rPr>
          <w:rFonts w:asciiTheme="minorHAnsi" w:hAnsiTheme="minorHAnsi" w:cstheme="minorBidi"/>
        </w:rPr>
        <w:t xml:space="preserve"> </w:t>
      </w:r>
      <w:r w:rsidR="688AC20E" w:rsidRPr="0BD55F9E">
        <w:rPr>
          <w:rFonts w:asciiTheme="minorHAnsi" w:hAnsiTheme="minorHAnsi" w:cstheme="minorBidi"/>
        </w:rPr>
        <w:t>total</w:t>
      </w:r>
      <w:r w:rsidR="0BD3B32F" w:rsidRPr="0BD55F9E">
        <w:rPr>
          <w:rFonts w:asciiTheme="minorHAnsi" w:hAnsiTheme="minorHAnsi" w:cstheme="minorBidi"/>
        </w:rPr>
        <w:t xml:space="preserve"> </w:t>
      </w:r>
      <w:r w:rsidRPr="2F81BD70">
        <w:rPr>
          <w:rFonts w:asciiTheme="minorHAnsi" w:hAnsiTheme="minorHAnsi" w:cstheme="minorBidi"/>
        </w:rPr>
        <w:t xml:space="preserve">matches that of the </w:t>
      </w:r>
      <w:r w:rsidR="47B6FE5A" w:rsidRPr="153973A5">
        <w:rPr>
          <w:rFonts w:asciiTheme="minorHAnsi" w:hAnsiTheme="minorHAnsi" w:cstheme="minorBidi"/>
        </w:rPr>
        <w:t xml:space="preserve">target </w:t>
      </w:r>
      <w:proofErr w:type="gramStart"/>
      <w:r w:rsidR="47B6FE5A" w:rsidRPr="1FE24C33">
        <w:rPr>
          <w:rFonts w:asciiTheme="minorHAnsi" w:hAnsiTheme="minorHAnsi" w:cstheme="minorBidi"/>
        </w:rPr>
        <w:t xml:space="preserve">values </w:t>
      </w:r>
      <w:r w:rsidRPr="2F81BD70">
        <w:rPr>
          <w:rFonts w:asciiTheme="minorHAnsi" w:hAnsiTheme="minorHAnsi" w:cstheme="minorBidi"/>
        </w:rPr>
        <w:t>.</w:t>
      </w:r>
      <w:proofErr w:type="gramEnd"/>
    </w:p>
    <w:p w14:paraId="6B887E01" w14:textId="77777777" w:rsidR="00C21A92" w:rsidRDefault="00C21A92" w:rsidP="00C21A92">
      <w:pPr>
        <w:rPr>
          <w:rFonts w:asciiTheme="minorHAnsi" w:hAnsiTheme="minorHAnsi" w:cstheme="minorHAnsi"/>
        </w:rPr>
      </w:pPr>
    </w:p>
    <w:p w14:paraId="6E56EDC3" w14:textId="28BFDB77" w:rsidR="00C21A92" w:rsidRDefault="00C21A92" w:rsidP="00C21A92">
      <w:pPr>
        <w:rPr>
          <w:rFonts w:asciiTheme="minorHAnsi" w:hAnsiTheme="minorHAnsi" w:cstheme="minorHAnsi"/>
        </w:rPr>
      </w:pPr>
      <w:r>
        <w:rPr>
          <w:rFonts w:asciiTheme="minorHAnsi" w:hAnsiTheme="minorHAnsi" w:cstheme="minorHAnsi"/>
          <w:i/>
          <w:iCs/>
        </w:rPr>
        <w:t xml:space="preserve">Rounding and “Adding Up”. </w:t>
      </w:r>
      <w:r>
        <w:rPr>
          <w:rFonts w:asciiTheme="minorHAnsi" w:hAnsiTheme="minorHAnsi" w:cstheme="minorHAnsi"/>
        </w:rPr>
        <w:t xml:space="preserve">PE RVUs are rounded to the hundredths place before the final budget neutrality adjustment is made.  Similarly, current policy requires that the global value for codes billable with modifiers 26 and TC be equal to the sum of the two modified cases.  This ‘adding up’ constraint is imposed after PE RVU values are rounded to the second decimal. As a result, it is virtually impossible for the newly derived values’ </w:t>
      </w:r>
      <w:r>
        <w:rPr>
          <w:rFonts w:asciiTheme="minorHAnsi" w:hAnsiTheme="minorHAnsi" w:cstheme="minorHAnsi"/>
        </w:rPr>
        <w:lastRenderedPageBreak/>
        <w:t>total, when multiplied by millions of services, to equal the target pool</w:t>
      </w:r>
      <w:r w:rsidR="00FC4912">
        <w:rPr>
          <w:rFonts w:asciiTheme="minorHAnsi" w:hAnsiTheme="minorHAnsi" w:cstheme="minorHAnsi"/>
        </w:rPr>
        <w:t xml:space="preserve"> exactly.</w:t>
      </w:r>
    </w:p>
    <w:p w14:paraId="17EC465B" w14:textId="77777777" w:rsidR="00C21A92" w:rsidRDefault="00C21A92" w:rsidP="00C21A92">
      <w:pPr>
        <w:rPr>
          <w:rFonts w:asciiTheme="minorHAnsi" w:hAnsiTheme="minorHAnsi" w:cstheme="minorHAnsi"/>
        </w:rPr>
      </w:pPr>
    </w:p>
    <w:p w14:paraId="5E53D5EB" w14:textId="29143909" w:rsidR="00C21A92" w:rsidRPr="008D54BF" w:rsidRDefault="00C21A92" w:rsidP="00B653C2">
      <w:pPr>
        <w:spacing w:line="259" w:lineRule="auto"/>
        <w:rPr>
          <w:rFonts w:asciiTheme="minorHAnsi" w:hAnsiTheme="minorHAnsi" w:cstheme="minorBidi"/>
        </w:rPr>
      </w:pPr>
      <w:r w:rsidRPr="463C038A">
        <w:rPr>
          <w:rFonts w:asciiTheme="minorHAnsi" w:hAnsiTheme="minorHAnsi" w:cstheme="minorBidi"/>
          <w:i/>
          <w:iCs/>
        </w:rPr>
        <w:t xml:space="preserve">Policy Exceptions. </w:t>
      </w:r>
      <w:r w:rsidRPr="463C038A">
        <w:rPr>
          <w:rFonts w:asciiTheme="minorHAnsi" w:hAnsiTheme="minorHAnsi" w:cstheme="minorBidi"/>
        </w:rPr>
        <w:t xml:space="preserve">Over the years, CMS has described </w:t>
      </w:r>
      <w:proofErr w:type="gramStart"/>
      <w:r w:rsidRPr="463C038A">
        <w:rPr>
          <w:rFonts w:asciiTheme="minorHAnsi" w:hAnsiTheme="minorHAnsi" w:cstheme="minorBidi"/>
        </w:rPr>
        <w:t>a number of</w:t>
      </w:r>
      <w:proofErr w:type="gramEnd"/>
      <w:r w:rsidRPr="463C038A">
        <w:rPr>
          <w:rFonts w:asciiTheme="minorHAnsi" w:hAnsiTheme="minorHAnsi" w:cstheme="minorBidi"/>
        </w:rPr>
        <w:t xml:space="preserve"> policy exceptions that lead to special treatment of specific HCPCS codes or other cases.  For </w:t>
      </w:r>
      <w:proofErr w:type="gramStart"/>
      <w:r w:rsidRPr="463C038A">
        <w:rPr>
          <w:rFonts w:asciiTheme="minorHAnsi" w:hAnsiTheme="minorHAnsi" w:cstheme="minorBidi"/>
        </w:rPr>
        <w:t>example,  physical</w:t>
      </w:r>
      <w:proofErr w:type="gramEnd"/>
      <w:r w:rsidRPr="463C038A">
        <w:rPr>
          <w:rFonts w:asciiTheme="minorHAnsi" w:hAnsiTheme="minorHAnsi" w:cstheme="minorBidi"/>
        </w:rPr>
        <w:t xml:space="preserve"> therapy services are treated in the </w:t>
      </w:r>
      <w:proofErr w:type="spellStart"/>
      <w:r w:rsidRPr="463C038A">
        <w:rPr>
          <w:rFonts w:asciiTheme="minorHAnsi" w:hAnsiTheme="minorHAnsi" w:cstheme="minorBidi"/>
        </w:rPr>
        <w:t>ratesetting</w:t>
      </w:r>
      <w:proofErr w:type="spellEnd"/>
      <w:r w:rsidRPr="463C038A">
        <w:rPr>
          <w:rFonts w:asciiTheme="minorHAnsi" w:hAnsiTheme="minorHAnsi" w:cstheme="minorBidi"/>
        </w:rPr>
        <w:t xml:space="preserve"> process as if they are provided by Physical Therapists.  The utilization data reports services provided by a mix of billing specialties, but for the purpose of the algorithm</w:t>
      </w:r>
      <w:proofErr w:type="gramStart"/>
      <w:r w:rsidRPr="463C038A">
        <w:rPr>
          <w:rFonts w:asciiTheme="minorHAnsi" w:hAnsiTheme="minorHAnsi" w:cstheme="minorBidi"/>
        </w:rPr>
        <w:t xml:space="preserve"> and, in particular,</w:t>
      </w:r>
      <w:proofErr w:type="gramEnd"/>
      <w:r w:rsidRPr="463C038A">
        <w:rPr>
          <w:rFonts w:asciiTheme="minorHAnsi" w:hAnsiTheme="minorHAnsi" w:cstheme="minorBidi"/>
        </w:rPr>
        <w:t xml:space="preserve"> the specialty-specific elements of the indirect cost allocation, they are all treated as if they were provided by Physical Therapists.  </w:t>
      </w:r>
      <w:r w:rsidR="005C299D" w:rsidRPr="463C038A">
        <w:rPr>
          <w:rFonts w:asciiTheme="minorHAnsi" w:hAnsiTheme="minorHAnsi" w:cstheme="minorBidi"/>
        </w:rPr>
        <w:t>These spe</w:t>
      </w:r>
      <w:r w:rsidR="00F968B7" w:rsidRPr="463C038A">
        <w:rPr>
          <w:rFonts w:asciiTheme="minorHAnsi" w:hAnsiTheme="minorHAnsi" w:cstheme="minorBidi"/>
        </w:rPr>
        <w:t>cific exceptions affect specific services and are implemented at various points of the PE estimation process</w:t>
      </w:r>
      <w:r w:rsidR="00070951" w:rsidRPr="463C038A">
        <w:rPr>
          <w:rFonts w:asciiTheme="minorHAnsi" w:hAnsiTheme="minorHAnsi" w:cstheme="minorBidi"/>
        </w:rPr>
        <w:t xml:space="preserve"> to achieve policy decisions described in the PFS rule text.</w:t>
      </w:r>
    </w:p>
    <w:p w14:paraId="4E393033" w14:textId="77777777" w:rsidR="00C21A92" w:rsidRDefault="00C21A92" w:rsidP="00C918AF">
      <w:pPr>
        <w:tabs>
          <w:tab w:val="left" w:pos="839"/>
          <w:tab w:val="left" w:pos="841"/>
        </w:tabs>
        <w:spacing w:before="38" w:line="451" w:lineRule="auto"/>
        <w:ind w:right="5083"/>
        <w:rPr>
          <w:rFonts w:asciiTheme="minorHAnsi" w:hAnsiTheme="minorHAnsi" w:cstheme="minorHAnsi"/>
          <w:b/>
          <w:bCs/>
        </w:rPr>
      </w:pPr>
    </w:p>
    <w:p w14:paraId="28A98C0F" w14:textId="5A1E0F2E" w:rsidR="00C918AF" w:rsidRPr="00E3637F" w:rsidRDefault="005F0830" w:rsidP="00C70D88">
      <w:pPr>
        <w:pStyle w:val="Heading2"/>
        <w:keepNext/>
        <w:keepLines/>
        <w:widowControl/>
        <w:autoSpaceDE/>
        <w:autoSpaceDN/>
        <w:spacing w:after="240"/>
        <w:ind w:left="0"/>
        <w:rPr>
          <w:rFonts w:asciiTheme="minorHAnsi" w:eastAsiaTheme="majorEastAsia" w:hAnsiTheme="minorHAnsi" w:cstheme="majorBidi"/>
          <w:i w:val="0"/>
          <w:color w:val="4F81BD" w:themeColor="accent1"/>
          <w:sz w:val="26"/>
          <w:szCs w:val="26"/>
        </w:rPr>
      </w:pPr>
      <w:r w:rsidRPr="00C70D88">
        <w:rPr>
          <w:rFonts w:asciiTheme="minorHAnsi" w:eastAsiaTheme="majorEastAsia" w:hAnsiTheme="minorHAnsi" w:cstheme="majorBidi"/>
          <w:i w:val="0"/>
          <w:color w:val="4F81BD" w:themeColor="accent1"/>
          <w:sz w:val="26"/>
          <w:szCs w:val="26"/>
        </w:rPr>
        <w:t>K</w:t>
      </w:r>
      <w:r w:rsidR="00C918AF" w:rsidRPr="00E3637F">
        <w:rPr>
          <w:rFonts w:asciiTheme="minorHAnsi" w:eastAsiaTheme="majorEastAsia" w:hAnsiTheme="minorHAnsi" w:cstheme="majorBidi"/>
          <w:i w:val="0"/>
          <w:color w:val="4F81BD" w:themeColor="accent1"/>
          <w:sz w:val="26"/>
          <w:szCs w:val="26"/>
        </w:rPr>
        <w:t xml:space="preserve">ey Elements of the </w:t>
      </w:r>
      <w:r w:rsidRPr="00E3637F">
        <w:rPr>
          <w:rFonts w:asciiTheme="minorHAnsi" w:eastAsiaTheme="majorEastAsia" w:hAnsiTheme="minorHAnsi" w:cstheme="majorBidi"/>
          <w:i w:val="0"/>
          <w:color w:val="4F81BD" w:themeColor="accent1"/>
          <w:sz w:val="26"/>
          <w:szCs w:val="26"/>
        </w:rPr>
        <w:t xml:space="preserve">PE </w:t>
      </w:r>
      <w:r w:rsidR="00C918AF" w:rsidRPr="00E3637F">
        <w:rPr>
          <w:rFonts w:asciiTheme="minorHAnsi" w:eastAsiaTheme="majorEastAsia" w:hAnsiTheme="minorHAnsi" w:cstheme="majorBidi"/>
          <w:i w:val="0"/>
          <w:color w:val="4F81BD" w:themeColor="accent1"/>
          <w:sz w:val="26"/>
          <w:szCs w:val="26"/>
        </w:rPr>
        <w:t xml:space="preserve">Algorithm </w:t>
      </w:r>
    </w:p>
    <w:p w14:paraId="25E0653E" w14:textId="4A2066D0" w:rsidR="002A1EDC" w:rsidRPr="0003503D" w:rsidRDefault="00020012" w:rsidP="00393558">
      <w:pPr>
        <w:tabs>
          <w:tab w:val="left" w:pos="839"/>
          <w:tab w:val="left" w:pos="841"/>
        </w:tabs>
        <w:ind w:right="-10"/>
        <w:rPr>
          <w:rFonts w:asciiTheme="minorHAnsi" w:hAnsiTheme="minorHAnsi" w:cstheme="minorHAnsi"/>
        </w:rPr>
      </w:pPr>
      <w:r>
        <w:rPr>
          <w:rFonts w:asciiTheme="minorHAnsi" w:hAnsiTheme="minorHAnsi" w:cstheme="minorHAnsi"/>
        </w:rPr>
        <w:t xml:space="preserve">The PE RVU pool and values both are derived from the updated work RVUs for the </w:t>
      </w:r>
      <w:r w:rsidR="00D616F8">
        <w:rPr>
          <w:rFonts w:asciiTheme="minorHAnsi" w:hAnsiTheme="minorHAnsi" w:cstheme="minorHAnsi"/>
        </w:rPr>
        <w:t xml:space="preserve">next year.  </w:t>
      </w:r>
      <w:r w:rsidR="005964CF">
        <w:rPr>
          <w:rFonts w:asciiTheme="minorHAnsi" w:hAnsiTheme="minorHAnsi" w:cstheme="minorHAnsi"/>
        </w:rPr>
        <w:t>Once these work RVUs are established, t</w:t>
      </w:r>
      <w:r w:rsidR="00430DA0" w:rsidRPr="0003503D">
        <w:rPr>
          <w:rFonts w:asciiTheme="minorHAnsi" w:hAnsiTheme="minorHAnsi" w:cstheme="minorHAnsi"/>
        </w:rPr>
        <w:t xml:space="preserve">he key </w:t>
      </w:r>
      <w:r w:rsidR="00461C2E">
        <w:rPr>
          <w:rFonts w:asciiTheme="minorHAnsi" w:hAnsiTheme="minorHAnsi" w:cstheme="minorHAnsi"/>
        </w:rPr>
        <w:t>elements</w:t>
      </w:r>
      <w:r w:rsidR="00430DA0" w:rsidRPr="0003503D">
        <w:rPr>
          <w:rFonts w:asciiTheme="minorHAnsi" w:hAnsiTheme="minorHAnsi" w:cstheme="minorHAnsi"/>
        </w:rPr>
        <w:t xml:space="preserve"> in the PE RVU algorithm</w:t>
      </w:r>
      <w:r w:rsidR="00430DA0" w:rsidRPr="0003503D">
        <w:rPr>
          <w:rFonts w:asciiTheme="minorHAnsi" w:hAnsiTheme="minorHAnsi" w:cstheme="minorHAnsi"/>
          <w:spacing w:val="-16"/>
        </w:rPr>
        <w:t xml:space="preserve"> </w:t>
      </w:r>
      <w:r w:rsidR="00430DA0" w:rsidRPr="0003503D">
        <w:rPr>
          <w:rFonts w:asciiTheme="minorHAnsi" w:hAnsiTheme="minorHAnsi" w:cstheme="minorHAnsi"/>
        </w:rPr>
        <w:t>are</w:t>
      </w:r>
      <w:r w:rsidR="003C305B">
        <w:rPr>
          <w:rStyle w:val="FootnoteReference"/>
          <w:rFonts w:asciiTheme="minorHAnsi" w:hAnsiTheme="minorHAnsi" w:cstheme="minorHAnsi"/>
        </w:rPr>
        <w:footnoteReference w:id="2"/>
      </w:r>
      <w:r w:rsidR="00430DA0" w:rsidRPr="0003503D">
        <w:rPr>
          <w:rFonts w:asciiTheme="minorHAnsi" w:hAnsiTheme="minorHAnsi" w:cstheme="minorHAnsi"/>
        </w:rPr>
        <w:t>:</w:t>
      </w:r>
    </w:p>
    <w:p w14:paraId="25E0653F" w14:textId="67CF5CCE" w:rsidR="002A1EDC" w:rsidRPr="00461C2E" w:rsidRDefault="00430DA0" w:rsidP="00461C2E">
      <w:pPr>
        <w:pStyle w:val="ListParagraph"/>
        <w:numPr>
          <w:ilvl w:val="0"/>
          <w:numId w:val="1"/>
        </w:numPr>
        <w:tabs>
          <w:tab w:val="left" w:pos="841"/>
        </w:tabs>
        <w:spacing w:before="15"/>
        <w:rPr>
          <w:rFonts w:asciiTheme="minorHAnsi" w:hAnsiTheme="minorHAnsi" w:cstheme="minorHAnsi"/>
          <w:b/>
          <w:bCs/>
        </w:rPr>
      </w:pPr>
      <w:r w:rsidRPr="00461C2E">
        <w:rPr>
          <w:rFonts w:asciiTheme="minorHAnsi" w:hAnsiTheme="minorHAnsi" w:cstheme="minorHAnsi"/>
          <w:b/>
          <w:bCs/>
        </w:rPr>
        <w:t>Create</w:t>
      </w:r>
      <w:r w:rsidR="00256139">
        <w:rPr>
          <w:rFonts w:asciiTheme="minorHAnsi" w:hAnsiTheme="minorHAnsi" w:cstheme="minorHAnsi"/>
          <w:b/>
          <w:bCs/>
        </w:rPr>
        <w:t xml:space="preserve"> total, </w:t>
      </w:r>
      <w:r w:rsidRPr="00461C2E">
        <w:rPr>
          <w:rFonts w:asciiTheme="minorHAnsi" w:hAnsiTheme="minorHAnsi" w:cstheme="minorHAnsi"/>
          <w:b/>
          <w:bCs/>
        </w:rPr>
        <w:t>direct</w:t>
      </w:r>
      <w:r w:rsidR="00256139">
        <w:rPr>
          <w:rFonts w:asciiTheme="minorHAnsi" w:hAnsiTheme="minorHAnsi" w:cstheme="minorHAnsi"/>
          <w:b/>
          <w:bCs/>
        </w:rPr>
        <w:t>,</w:t>
      </w:r>
      <w:r w:rsidRPr="00461C2E">
        <w:rPr>
          <w:rFonts w:asciiTheme="minorHAnsi" w:hAnsiTheme="minorHAnsi" w:cstheme="minorHAnsi"/>
          <w:b/>
          <w:bCs/>
        </w:rPr>
        <w:t xml:space="preserve"> and indirect PE RVU</w:t>
      </w:r>
      <w:r w:rsidRPr="00461C2E">
        <w:rPr>
          <w:rFonts w:asciiTheme="minorHAnsi" w:hAnsiTheme="minorHAnsi" w:cstheme="minorHAnsi"/>
          <w:b/>
          <w:bCs/>
          <w:spacing w:val="-1"/>
        </w:rPr>
        <w:t xml:space="preserve"> </w:t>
      </w:r>
      <w:r w:rsidRPr="00461C2E">
        <w:rPr>
          <w:rFonts w:asciiTheme="minorHAnsi" w:hAnsiTheme="minorHAnsi" w:cstheme="minorHAnsi"/>
          <w:b/>
          <w:bCs/>
        </w:rPr>
        <w:t>pools:</w:t>
      </w:r>
    </w:p>
    <w:p w14:paraId="25E06540" w14:textId="147CA19B" w:rsidR="002A1EDC" w:rsidRPr="006445D9" w:rsidRDefault="00430DA0">
      <w:pPr>
        <w:pStyle w:val="ListParagraph"/>
        <w:numPr>
          <w:ilvl w:val="1"/>
          <w:numId w:val="1"/>
        </w:numPr>
        <w:tabs>
          <w:tab w:val="left" w:pos="1559"/>
          <w:tab w:val="left" w:pos="1561"/>
        </w:tabs>
        <w:spacing w:before="39"/>
        <w:ind w:hanging="361"/>
        <w:rPr>
          <w:rFonts w:asciiTheme="minorHAnsi" w:hAnsiTheme="minorHAnsi" w:cstheme="minorBidi"/>
        </w:rPr>
      </w:pPr>
      <w:r w:rsidRPr="4CC982E9">
        <w:rPr>
          <w:rFonts w:asciiTheme="minorHAnsi" w:hAnsiTheme="minorHAnsi" w:cstheme="minorBidi"/>
        </w:rPr>
        <w:t xml:space="preserve">Calculate </w:t>
      </w:r>
      <w:bookmarkStart w:id="0" w:name="Aa"/>
      <w:r w:rsidR="00B84215">
        <w:rPr>
          <w:rFonts w:asciiTheme="minorHAnsi" w:hAnsiTheme="minorHAnsi" w:cstheme="minorBidi"/>
          <w:b/>
          <w:bCs/>
        </w:rPr>
        <w:fldChar w:fldCharType="begin"/>
      </w:r>
      <w:r w:rsidR="00B84215">
        <w:rPr>
          <w:rFonts w:asciiTheme="minorHAnsi" w:hAnsiTheme="minorHAnsi" w:cstheme="minorBidi"/>
          <w:b/>
          <w:bCs/>
        </w:rPr>
        <w:instrText>HYPERLINK  \l "Taa"</w:instrText>
      </w:r>
      <w:r w:rsidR="00B84215">
        <w:rPr>
          <w:rFonts w:asciiTheme="minorHAnsi" w:hAnsiTheme="minorHAnsi" w:cstheme="minorBidi"/>
          <w:b/>
          <w:bCs/>
        </w:rPr>
      </w:r>
      <w:r w:rsidR="00B84215">
        <w:rPr>
          <w:rFonts w:asciiTheme="minorHAnsi" w:hAnsiTheme="minorHAnsi" w:cstheme="minorBidi"/>
          <w:b/>
          <w:bCs/>
        </w:rPr>
        <w:fldChar w:fldCharType="separate"/>
      </w:r>
      <w:r w:rsidR="003810ED" w:rsidRPr="00B84215">
        <w:rPr>
          <w:rStyle w:val="Hyperlink"/>
          <w:rFonts w:asciiTheme="minorHAnsi" w:hAnsiTheme="minorHAnsi" w:cstheme="minorBidi"/>
          <w:b/>
          <w:bCs/>
        </w:rPr>
        <w:t>total</w:t>
      </w:r>
      <w:r w:rsidR="003810ED" w:rsidRPr="00B84215">
        <w:rPr>
          <w:rStyle w:val="Hyperlink"/>
          <w:rFonts w:asciiTheme="minorHAnsi" w:hAnsiTheme="minorHAnsi" w:cstheme="minorBidi"/>
        </w:rPr>
        <w:t xml:space="preserve"> </w:t>
      </w:r>
      <w:r w:rsidR="00D31AA6" w:rsidRPr="00B84215">
        <w:rPr>
          <w:rStyle w:val="Hyperlink"/>
          <w:rFonts w:asciiTheme="minorHAnsi" w:hAnsiTheme="minorHAnsi" w:cstheme="minorBidi"/>
          <w:b/>
        </w:rPr>
        <w:t>target</w:t>
      </w:r>
      <w:r w:rsidRPr="00B84215">
        <w:rPr>
          <w:rStyle w:val="Hyperlink"/>
          <w:rFonts w:asciiTheme="minorHAnsi" w:hAnsiTheme="minorHAnsi" w:cstheme="minorBidi"/>
          <w:b/>
        </w:rPr>
        <w:t xml:space="preserve"> PE</w:t>
      </w:r>
      <w:r w:rsidR="003810ED" w:rsidRPr="00B84215">
        <w:rPr>
          <w:rStyle w:val="Hyperlink"/>
          <w:rFonts w:asciiTheme="minorHAnsi" w:hAnsiTheme="minorHAnsi" w:cstheme="minorBidi"/>
          <w:b/>
        </w:rPr>
        <w:t xml:space="preserve"> RVU</w:t>
      </w:r>
      <w:r w:rsidRPr="00B84215">
        <w:rPr>
          <w:rStyle w:val="Hyperlink"/>
          <w:rFonts w:asciiTheme="minorHAnsi" w:hAnsiTheme="minorHAnsi" w:cstheme="minorBidi"/>
          <w:b/>
        </w:rPr>
        <w:t xml:space="preserve"> pool</w:t>
      </w:r>
      <w:r w:rsidR="00B84215">
        <w:rPr>
          <w:rFonts w:asciiTheme="minorHAnsi" w:hAnsiTheme="minorHAnsi" w:cstheme="minorBidi"/>
          <w:b/>
          <w:bCs/>
        </w:rPr>
        <w:fldChar w:fldCharType="end"/>
      </w:r>
      <w:r w:rsidR="003E0A71">
        <w:rPr>
          <w:rFonts w:asciiTheme="minorHAnsi" w:hAnsiTheme="minorHAnsi" w:cstheme="minorBidi"/>
        </w:rPr>
        <w:t xml:space="preserve"> </w:t>
      </w:r>
      <w:bookmarkEnd w:id="0"/>
      <w:r w:rsidRPr="006445D9">
        <w:rPr>
          <w:rFonts w:asciiTheme="minorHAnsi" w:hAnsiTheme="minorHAnsi" w:cstheme="minorBidi"/>
        </w:rPr>
        <w:t>as</w:t>
      </w:r>
      <w:r w:rsidR="00DC2874" w:rsidRPr="006445D9">
        <w:rPr>
          <w:rFonts w:asciiTheme="minorHAnsi" w:hAnsiTheme="minorHAnsi" w:cstheme="minorBidi"/>
        </w:rPr>
        <w:t xml:space="preserve"> the</w:t>
      </w:r>
      <w:r w:rsidRPr="006445D9">
        <w:rPr>
          <w:rFonts w:asciiTheme="minorHAnsi" w:hAnsiTheme="minorHAnsi" w:cstheme="minorBidi"/>
        </w:rPr>
        <w:t xml:space="preserve"> volume-weighted sum of </w:t>
      </w:r>
      <w:r w:rsidR="0072580B">
        <w:rPr>
          <w:rFonts w:asciiTheme="minorHAnsi" w:hAnsiTheme="minorHAnsi" w:cstheme="minorBidi"/>
          <w:spacing w:val="-10"/>
        </w:rPr>
        <w:t>current</w:t>
      </w:r>
      <w:r w:rsidR="003D7BC9">
        <w:rPr>
          <w:rFonts w:asciiTheme="minorHAnsi" w:hAnsiTheme="minorHAnsi" w:cstheme="minorBidi"/>
          <w:spacing w:val="-10"/>
        </w:rPr>
        <w:t xml:space="preserve">, or base, </w:t>
      </w:r>
      <w:r w:rsidR="0072580B">
        <w:rPr>
          <w:rFonts w:asciiTheme="minorHAnsi" w:hAnsiTheme="minorHAnsi" w:cstheme="minorBidi"/>
          <w:spacing w:val="-10"/>
        </w:rPr>
        <w:t xml:space="preserve">PE </w:t>
      </w:r>
      <w:r w:rsidRPr="006445D9">
        <w:rPr>
          <w:rFonts w:asciiTheme="minorHAnsi" w:hAnsiTheme="minorHAnsi" w:cstheme="minorBidi"/>
        </w:rPr>
        <w:t>RVUs</w:t>
      </w:r>
      <w:r w:rsidR="0085754A">
        <w:rPr>
          <w:rFonts w:asciiTheme="minorHAnsi" w:hAnsiTheme="minorHAnsi" w:cstheme="minorBidi"/>
        </w:rPr>
        <w:t xml:space="preserve"> </w:t>
      </w:r>
      <w:r w:rsidR="00D31AA6" w:rsidRPr="006445D9">
        <w:rPr>
          <w:rFonts w:asciiTheme="minorHAnsi" w:hAnsiTheme="minorHAnsi" w:cstheme="minorBidi"/>
        </w:rPr>
        <w:t>times the ratio of</w:t>
      </w:r>
      <w:r w:rsidR="00FC1092">
        <w:rPr>
          <w:rFonts w:asciiTheme="minorHAnsi" w:hAnsiTheme="minorHAnsi" w:cstheme="minorBidi"/>
        </w:rPr>
        <w:t xml:space="preserve"> the</w:t>
      </w:r>
      <w:r w:rsidR="00D31AA6" w:rsidRPr="006445D9">
        <w:rPr>
          <w:rFonts w:asciiTheme="minorHAnsi" w:hAnsiTheme="minorHAnsi" w:cstheme="minorBidi"/>
        </w:rPr>
        <w:t xml:space="preserve"> </w:t>
      </w:r>
      <w:r w:rsidR="00D22D2D" w:rsidRPr="006445D9">
        <w:rPr>
          <w:rFonts w:asciiTheme="minorHAnsi" w:hAnsiTheme="minorHAnsi" w:cstheme="minorBidi"/>
        </w:rPr>
        <w:t>target</w:t>
      </w:r>
      <w:r w:rsidR="00D31AA6" w:rsidRPr="006445D9">
        <w:rPr>
          <w:rFonts w:asciiTheme="minorHAnsi" w:hAnsiTheme="minorHAnsi" w:cstheme="minorBidi"/>
        </w:rPr>
        <w:t xml:space="preserve"> work RVU pool</w:t>
      </w:r>
      <w:r w:rsidR="009C0E0F">
        <w:rPr>
          <w:rFonts w:asciiTheme="minorHAnsi" w:hAnsiTheme="minorHAnsi" w:cstheme="minorBidi"/>
        </w:rPr>
        <w:t xml:space="preserve"> </w:t>
      </w:r>
      <w:r w:rsidR="00FC1092">
        <w:rPr>
          <w:rFonts w:asciiTheme="minorHAnsi" w:hAnsiTheme="minorHAnsi" w:cstheme="minorBidi"/>
        </w:rPr>
        <w:t>(i</w:t>
      </w:r>
      <w:r w:rsidR="006C6D52">
        <w:rPr>
          <w:rFonts w:asciiTheme="minorHAnsi" w:hAnsiTheme="minorHAnsi" w:cstheme="minorBidi"/>
        </w:rPr>
        <w:t>.</w:t>
      </w:r>
      <w:r w:rsidR="00FC1092">
        <w:rPr>
          <w:rFonts w:asciiTheme="minorHAnsi" w:hAnsiTheme="minorHAnsi" w:cstheme="minorBidi"/>
        </w:rPr>
        <w:t>e</w:t>
      </w:r>
      <w:r w:rsidR="006C6D52">
        <w:rPr>
          <w:rFonts w:asciiTheme="minorHAnsi" w:hAnsiTheme="minorHAnsi" w:cstheme="minorBidi"/>
        </w:rPr>
        <w:t>.</w:t>
      </w:r>
      <w:r w:rsidR="00FC1092">
        <w:rPr>
          <w:rFonts w:asciiTheme="minorHAnsi" w:hAnsiTheme="minorHAnsi" w:cstheme="minorBidi"/>
        </w:rPr>
        <w:t xml:space="preserve">, the volume-weighted sum of the target work RVUs) </w:t>
      </w:r>
      <w:r w:rsidR="008820F0" w:rsidRPr="006445D9">
        <w:rPr>
          <w:rFonts w:asciiTheme="minorHAnsi" w:hAnsiTheme="minorHAnsi" w:cstheme="minorBidi"/>
        </w:rPr>
        <w:t xml:space="preserve">to </w:t>
      </w:r>
      <w:r w:rsidR="00D22D2D" w:rsidRPr="006445D9">
        <w:rPr>
          <w:rFonts w:asciiTheme="minorHAnsi" w:hAnsiTheme="minorHAnsi" w:cstheme="minorBidi"/>
        </w:rPr>
        <w:t>current</w:t>
      </w:r>
      <w:r w:rsidR="008820F0" w:rsidRPr="006445D9">
        <w:rPr>
          <w:rFonts w:asciiTheme="minorHAnsi" w:hAnsiTheme="minorHAnsi" w:cstheme="minorBidi"/>
        </w:rPr>
        <w:t xml:space="preserve"> work RVU pool</w:t>
      </w:r>
      <w:r w:rsidR="00D76E3E">
        <w:rPr>
          <w:rFonts w:asciiTheme="minorHAnsi" w:hAnsiTheme="minorHAnsi" w:cstheme="minorBidi"/>
        </w:rPr>
        <w:t>.</w:t>
      </w:r>
    </w:p>
    <w:p w14:paraId="25E06541" w14:textId="531714F8" w:rsidR="002A1EDC" w:rsidRPr="0003503D" w:rsidRDefault="00430DA0">
      <w:pPr>
        <w:pStyle w:val="ListParagraph"/>
        <w:numPr>
          <w:ilvl w:val="1"/>
          <w:numId w:val="1"/>
        </w:numPr>
        <w:tabs>
          <w:tab w:val="left" w:pos="1561"/>
        </w:tabs>
        <w:spacing w:before="37" w:line="276" w:lineRule="auto"/>
        <w:ind w:right="232"/>
        <w:rPr>
          <w:rFonts w:asciiTheme="minorHAnsi" w:hAnsiTheme="minorHAnsi" w:cstheme="minorBidi"/>
        </w:rPr>
      </w:pPr>
      <w:r w:rsidRPr="0115882B">
        <w:rPr>
          <w:rFonts w:asciiTheme="minorHAnsi" w:hAnsiTheme="minorHAnsi" w:cstheme="minorBidi"/>
        </w:rPr>
        <w:t xml:space="preserve">Calculate </w:t>
      </w:r>
      <w:bookmarkStart w:id="1" w:name="Ab"/>
      <w:r w:rsidR="00242A9C">
        <w:rPr>
          <w:rFonts w:asciiTheme="minorHAnsi" w:hAnsiTheme="minorHAnsi" w:cstheme="minorBidi"/>
          <w:b/>
          <w:bCs/>
        </w:rPr>
        <w:fldChar w:fldCharType="begin"/>
      </w:r>
      <w:r w:rsidR="00242A9C">
        <w:rPr>
          <w:rFonts w:asciiTheme="minorHAnsi" w:hAnsiTheme="minorHAnsi" w:cstheme="minorBidi"/>
          <w:b/>
          <w:bCs/>
        </w:rPr>
        <w:instrText>HYPERLINK  \l "Tab"</w:instrText>
      </w:r>
      <w:r w:rsidR="00242A9C">
        <w:rPr>
          <w:rFonts w:asciiTheme="minorHAnsi" w:hAnsiTheme="minorHAnsi" w:cstheme="minorBidi"/>
          <w:b/>
          <w:bCs/>
        </w:rPr>
      </w:r>
      <w:r w:rsidR="00242A9C">
        <w:rPr>
          <w:rFonts w:asciiTheme="minorHAnsi" w:hAnsiTheme="minorHAnsi" w:cstheme="minorBidi"/>
          <w:b/>
          <w:bCs/>
        </w:rPr>
        <w:fldChar w:fldCharType="separate"/>
      </w:r>
      <w:r w:rsidR="00A30D42" w:rsidRPr="00242A9C">
        <w:rPr>
          <w:rStyle w:val="Hyperlink"/>
          <w:rFonts w:asciiTheme="minorHAnsi" w:hAnsiTheme="minorHAnsi" w:cstheme="minorBidi"/>
          <w:b/>
          <w:bCs/>
        </w:rPr>
        <w:t xml:space="preserve">direct </w:t>
      </w:r>
      <w:r w:rsidRPr="00242A9C">
        <w:rPr>
          <w:rStyle w:val="Hyperlink"/>
          <w:rFonts w:asciiTheme="minorHAnsi" w:hAnsiTheme="minorHAnsi" w:cstheme="minorBidi"/>
          <w:b/>
        </w:rPr>
        <w:t>share of total PE</w:t>
      </w:r>
      <w:bookmarkEnd w:id="1"/>
      <w:r w:rsidR="00242A9C">
        <w:rPr>
          <w:rFonts w:asciiTheme="minorHAnsi" w:hAnsiTheme="minorHAnsi" w:cstheme="minorBidi"/>
          <w:b/>
          <w:bCs/>
        </w:rPr>
        <w:fldChar w:fldCharType="end"/>
      </w:r>
      <w:r w:rsidRPr="0115882B">
        <w:rPr>
          <w:rFonts w:asciiTheme="minorHAnsi" w:hAnsiTheme="minorHAnsi" w:cstheme="minorBidi"/>
        </w:rPr>
        <w:t>, based on specialty-level expenses by category</w:t>
      </w:r>
      <w:r w:rsidR="00DC2874">
        <w:rPr>
          <w:rFonts w:asciiTheme="minorHAnsi" w:hAnsiTheme="minorHAnsi" w:cstheme="minorBidi"/>
        </w:rPr>
        <w:t>, as the ratio of</w:t>
      </w:r>
      <w:r w:rsidR="00AD38D0">
        <w:rPr>
          <w:rFonts w:asciiTheme="minorHAnsi" w:hAnsiTheme="minorHAnsi" w:cstheme="minorBidi"/>
        </w:rPr>
        <w:t xml:space="preserve"> the weighted </w:t>
      </w:r>
      <w:r w:rsidR="418A4FF7" w:rsidRPr="0115882B">
        <w:rPr>
          <w:rFonts w:asciiTheme="minorHAnsi" w:hAnsiTheme="minorHAnsi" w:cstheme="minorBidi"/>
        </w:rPr>
        <w:t>average</w:t>
      </w:r>
      <w:r w:rsidRPr="0115882B">
        <w:rPr>
          <w:rFonts w:asciiTheme="minorHAnsi" w:hAnsiTheme="minorHAnsi" w:cstheme="minorBidi"/>
        </w:rPr>
        <w:t xml:space="preserve"> of direct and total costs across</w:t>
      </w:r>
      <w:r w:rsidRPr="0115882B">
        <w:rPr>
          <w:rFonts w:asciiTheme="minorHAnsi" w:hAnsiTheme="minorHAnsi" w:cstheme="minorBidi"/>
          <w:spacing w:val="-27"/>
        </w:rPr>
        <w:t xml:space="preserve"> </w:t>
      </w:r>
      <w:r w:rsidRPr="0115882B">
        <w:rPr>
          <w:rFonts w:asciiTheme="minorHAnsi" w:hAnsiTheme="minorHAnsi" w:cstheme="minorBidi"/>
        </w:rPr>
        <w:t>specialties</w:t>
      </w:r>
      <w:r w:rsidR="00AD38D0">
        <w:rPr>
          <w:rFonts w:asciiTheme="minorHAnsi" w:hAnsiTheme="minorHAnsi" w:cstheme="minorBidi"/>
        </w:rPr>
        <w:t>, where the weight is t</w:t>
      </w:r>
      <w:r w:rsidR="00B8037D">
        <w:rPr>
          <w:rFonts w:asciiTheme="minorHAnsi" w:hAnsiTheme="minorHAnsi" w:cstheme="minorBidi"/>
        </w:rPr>
        <w:t>he product of service-level physician time and service volume</w:t>
      </w:r>
      <w:r w:rsidR="00D76E3E">
        <w:rPr>
          <w:rFonts w:asciiTheme="minorHAnsi" w:hAnsiTheme="minorHAnsi" w:cstheme="minorBidi"/>
        </w:rPr>
        <w:t>.</w:t>
      </w:r>
    </w:p>
    <w:p w14:paraId="25E06542" w14:textId="2C56A495" w:rsidR="002A1EDC" w:rsidRPr="0003503D" w:rsidRDefault="00AB7219">
      <w:pPr>
        <w:pStyle w:val="ListParagraph"/>
        <w:numPr>
          <w:ilvl w:val="1"/>
          <w:numId w:val="1"/>
        </w:numPr>
        <w:tabs>
          <w:tab w:val="left" w:pos="1559"/>
          <w:tab w:val="left" w:pos="1561"/>
        </w:tabs>
        <w:spacing w:line="276" w:lineRule="auto"/>
        <w:ind w:right="337"/>
        <w:rPr>
          <w:rFonts w:asciiTheme="minorHAnsi" w:hAnsiTheme="minorHAnsi" w:cstheme="minorHAnsi"/>
        </w:rPr>
      </w:pPr>
      <w:r>
        <w:rPr>
          <w:rFonts w:asciiTheme="minorHAnsi" w:hAnsiTheme="minorHAnsi" w:cstheme="minorHAnsi"/>
        </w:rPr>
        <w:t>Multiply</w:t>
      </w:r>
      <w:r w:rsidR="00430DA0" w:rsidRPr="0003503D">
        <w:rPr>
          <w:rFonts w:asciiTheme="minorHAnsi" w:hAnsiTheme="minorHAnsi" w:cstheme="minorHAnsi"/>
        </w:rPr>
        <w:t xml:space="preserve"> direct share of total PE </w:t>
      </w:r>
      <w:r>
        <w:rPr>
          <w:rFonts w:asciiTheme="minorHAnsi" w:hAnsiTheme="minorHAnsi" w:cstheme="minorHAnsi"/>
        </w:rPr>
        <w:t>by</w:t>
      </w:r>
      <w:r w:rsidR="00430DA0" w:rsidRPr="0003503D">
        <w:rPr>
          <w:rFonts w:asciiTheme="minorHAnsi" w:hAnsiTheme="minorHAnsi" w:cstheme="minorHAnsi"/>
        </w:rPr>
        <w:t xml:space="preserve"> </w:t>
      </w:r>
      <w:r w:rsidR="00D76E3E">
        <w:rPr>
          <w:rFonts w:asciiTheme="minorHAnsi" w:hAnsiTheme="minorHAnsi" w:cstheme="minorHAnsi"/>
        </w:rPr>
        <w:t>t</w:t>
      </w:r>
      <w:r w:rsidR="003765AA">
        <w:rPr>
          <w:rFonts w:asciiTheme="minorHAnsi" w:hAnsiTheme="minorHAnsi" w:cstheme="minorHAnsi"/>
        </w:rPr>
        <w:t xml:space="preserve">arget </w:t>
      </w:r>
      <w:r w:rsidR="00430DA0" w:rsidRPr="0003503D">
        <w:rPr>
          <w:rFonts w:asciiTheme="minorHAnsi" w:hAnsiTheme="minorHAnsi" w:cstheme="minorHAnsi"/>
        </w:rPr>
        <w:t xml:space="preserve">PE RVU pool to </w:t>
      </w:r>
      <w:r w:rsidR="00D76E3E">
        <w:rPr>
          <w:rFonts w:asciiTheme="minorHAnsi" w:hAnsiTheme="minorHAnsi" w:cstheme="minorHAnsi"/>
        </w:rPr>
        <w:t>establish</w:t>
      </w:r>
      <w:r w:rsidR="00430DA0" w:rsidRPr="0003503D">
        <w:rPr>
          <w:rFonts w:asciiTheme="minorHAnsi" w:hAnsiTheme="minorHAnsi" w:cstheme="minorHAnsi"/>
        </w:rPr>
        <w:t xml:space="preserve"> </w:t>
      </w:r>
      <w:bookmarkStart w:id="2" w:name="Ac"/>
      <w:r w:rsidR="006B6A97">
        <w:rPr>
          <w:rFonts w:asciiTheme="minorHAnsi" w:hAnsiTheme="minorHAnsi" w:cstheme="minorHAnsi"/>
          <w:b/>
        </w:rPr>
        <w:fldChar w:fldCharType="begin"/>
      </w:r>
      <w:r w:rsidR="006B6A97">
        <w:rPr>
          <w:rFonts w:asciiTheme="minorHAnsi" w:hAnsiTheme="minorHAnsi" w:cstheme="minorHAnsi"/>
          <w:b/>
        </w:rPr>
        <w:instrText>HYPERLINK  \l "Tac"</w:instrText>
      </w:r>
      <w:r w:rsidR="006B6A97">
        <w:rPr>
          <w:rFonts w:asciiTheme="minorHAnsi" w:hAnsiTheme="minorHAnsi" w:cstheme="minorHAnsi"/>
          <w:b/>
        </w:rPr>
      </w:r>
      <w:r w:rsidR="006B6A97">
        <w:rPr>
          <w:rFonts w:asciiTheme="minorHAnsi" w:hAnsiTheme="minorHAnsi" w:cstheme="minorHAnsi"/>
          <w:b/>
        </w:rPr>
        <w:fldChar w:fldCharType="separate"/>
      </w:r>
      <w:r w:rsidR="00927D7F" w:rsidRPr="006B6A97">
        <w:rPr>
          <w:rStyle w:val="Hyperlink"/>
          <w:rFonts w:asciiTheme="minorHAnsi" w:hAnsiTheme="minorHAnsi" w:cstheme="minorHAnsi"/>
          <w:b/>
        </w:rPr>
        <w:t xml:space="preserve">target </w:t>
      </w:r>
      <w:r w:rsidR="00430DA0" w:rsidRPr="006B6A97">
        <w:rPr>
          <w:rStyle w:val="Hyperlink"/>
          <w:rFonts w:asciiTheme="minorHAnsi" w:hAnsiTheme="minorHAnsi" w:cstheme="minorHAnsi"/>
          <w:b/>
        </w:rPr>
        <w:t xml:space="preserve">direct </w:t>
      </w:r>
      <w:r w:rsidR="00CD1177" w:rsidRPr="006B6A97">
        <w:rPr>
          <w:rStyle w:val="Hyperlink"/>
          <w:rFonts w:asciiTheme="minorHAnsi" w:hAnsiTheme="minorHAnsi" w:cstheme="minorHAnsi"/>
          <w:b/>
        </w:rPr>
        <w:t xml:space="preserve">PE RVU </w:t>
      </w:r>
      <w:r w:rsidR="00430DA0" w:rsidRPr="006B6A97">
        <w:rPr>
          <w:rStyle w:val="Hyperlink"/>
          <w:rFonts w:asciiTheme="minorHAnsi" w:hAnsiTheme="minorHAnsi" w:cstheme="minorHAnsi"/>
          <w:b/>
        </w:rPr>
        <w:t>pool</w:t>
      </w:r>
      <w:bookmarkEnd w:id="2"/>
      <w:r w:rsidR="006B6A97">
        <w:rPr>
          <w:rFonts w:asciiTheme="minorHAnsi" w:hAnsiTheme="minorHAnsi" w:cstheme="minorHAnsi"/>
          <w:b/>
        </w:rPr>
        <w:fldChar w:fldCharType="end"/>
      </w:r>
      <w:r w:rsidR="00430DA0" w:rsidRPr="0003503D">
        <w:rPr>
          <w:rFonts w:asciiTheme="minorHAnsi" w:hAnsiTheme="minorHAnsi" w:cstheme="minorHAnsi"/>
        </w:rPr>
        <w:t>; subtract</w:t>
      </w:r>
      <w:r w:rsidR="00430DA0">
        <w:rPr>
          <w:rFonts w:asciiTheme="minorHAnsi" w:hAnsiTheme="minorHAnsi" w:cstheme="minorHAnsi"/>
        </w:rPr>
        <w:t xml:space="preserve"> </w:t>
      </w:r>
      <w:proofErr w:type="gramStart"/>
      <w:r w:rsidR="003C3B29">
        <w:rPr>
          <w:rFonts w:asciiTheme="minorHAnsi" w:hAnsiTheme="minorHAnsi" w:cstheme="minorHAnsi"/>
        </w:rPr>
        <w:t xml:space="preserve">this </w:t>
      </w:r>
      <w:r w:rsidR="00430DA0" w:rsidRPr="0003503D">
        <w:rPr>
          <w:rFonts w:asciiTheme="minorHAnsi" w:hAnsiTheme="minorHAnsi" w:cstheme="minorHAnsi"/>
          <w:spacing w:val="-31"/>
        </w:rPr>
        <w:t xml:space="preserve"> </w:t>
      </w:r>
      <w:r w:rsidR="00430DA0" w:rsidRPr="0003503D">
        <w:rPr>
          <w:rFonts w:asciiTheme="minorHAnsi" w:hAnsiTheme="minorHAnsi" w:cstheme="minorHAnsi"/>
        </w:rPr>
        <w:t>from</w:t>
      </w:r>
      <w:proofErr w:type="gramEnd"/>
      <w:r w:rsidR="00430DA0" w:rsidRPr="0003503D">
        <w:rPr>
          <w:rFonts w:asciiTheme="minorHAnsi" w:hAnsiTheme="minorHAnsi" w:cstheme="minorHAnsi"/>
        </w:rPr>
        <w:t xml:space="preserve"> </w:t>
      </w:r>
      <w:proofErr w:type="gramStart"/>
      <w:r w:rsidR="00927D7F">
        <w:rPr>
          <w:rFonts w:asciiTheme="minorHAnsi" w:hAnsiTheme="minorHAnsi" w:cstheme="minorHAnsi"/>
        </w:rPr>
        <w:t xml:space="preserve">target </w:t>
      </w:r>
      <w:r w:rsidR="001557EA" w:rsidRPr="0003503D">
        <w:rPr>
          <w:rFonts w:asciiTheme="minorHAnsi" w:hAnsiTheme="minorHAnsi" w:cstheme="minorHAnsi"/>
        </w:rPr>
        <w:t xml:space="preserve"> </w:t>
      </w:r>
      <w:r w:rsidR="00927D7F">
        <w:rPr>
          <w:rFonts w:asciiTheme="minorHAnsi" w:hAnsiTheme="minorHAnsi" w:cstheme="minorHAnsi"/>
        </w:rPr>
        <w:t>PE</w:t>
      </w:r>
      <w:proofErr w:type="gramEnd"/>
      <w:r w:rsidR="001557EA">
        <w:rPr>
          <w:rFonts w:asciiTheme="minorHAnsi" w:hAnsiTheme="minorHAnsi" w:cstheme="minorHAnsi"/>
        </w:rPr>
        <w:t xml:space="preserve"> RVU</w:t>
      </w:r>
      <w:r w:rsidR="00927D7F">
        <w:rPr>
          <w:rFonts w:asciiTheme="minorHAnsi" w:hAnsiTheme="minorHAnsi" w:cstheme="minorHAnsi"/>
        </w:rPr>
        <w:t xml:space="preserve"> </w:t>
      </w:r>
      <w:r w:rsidR="00430DA0" w:rsidRPr="0003503D">
        <w:rPr>
          <w:rFonts w:asciiTheme="minorHAnsi" w:hAnsiTheme="minorHAnsi" w:cstheme="minorHAnsi"/>
        </w:rPr>
        <w:t>pool</w:t>
      </w:r>
      <w:r w:rsidR="001557EA">
        <w:rPr>
          <w:rFonts w:asciiTheme="minorHAnsi" w:hAnsiTheme="minorHAnsi" w:cstheme="minorHAnsi"/>
        </w:rPr>
        <w:t xml:space="preserve"> </w:t>
      </w:r>
      <w:r w:rsidR="00430DA0" w:rsidRPr="0003503D">
        <w:rPr>
          <w:rFonts w:asciiTheme="minorHAnsi" w:hAnsiTheme="minorHAnsi" w:cstheme="minorHAnsi"/>
        </w:rPr>
        <w:t xml:space="preserve">to </w:t>
      </w:r>
      <w:r w:rsidR="003C3B29">
        <w:rPr>
          <w:rFonts w:asciiTheme="minorHAnsi" w:hAnsiTheme="minorHAnsi" w:cstheme="minorHAnsi"/>
        </w:rPr>
        <w:t>establish</w:t>
      </w:r>
      <w:r w:rsidR="00430DA0" w:rsidRPr="0003503D">
        <w:rPr>
          <w:rFonts w:asciiTheme="minorHAnsi" w:hAnsiTheme="minorHAnsi" w:cstheme="minorHAnsi"/>
        </w:rPr>
        <w:t xml:space="preserve"> </w:t>
      </w:r>
      <w:hyperlink w:anchor="Tac" w:history="1">
        <w:r w:rsidR="00927D7F" w:rsidRPr="006B6A97">
          <w:rPr>
            <w:rStyle w:val="Hyperlink"/>
            <w:rFonts w:asciiTheme="minorHAnsi" w:hAnsiTheme="minorHAnsi" w:cstheme="minorHAnsi"/>
            <w:b/>
          </w:rPr>
          <w:t xml:space="preserve">target </w:t>
        </w:r>
        <w:r w:rsidR="00430DA0" w:rsidRPr="006B6A97">
          <w:rPr>
            <w:rStyle w:val="Hyperlink"/>
            <w:rFonts w:asciiTheme="minorHAnsi" w:hAnsiTheme="minorHAnsi" w:cstheme="minorHAnsi"/>
            <w:b/>
          </w:rPr>
          <w:t>indirect</w:t>
        </w:r>
        <w:r w:rsidR="00430DA0" w:rsidRPr="006B6A97">
          <w:rPr>
            <w:rStyle w:val="Hyperlink"/>
            <w:rFonts w:asciiTheme="minorHAnsi" w:hAnsiTheme="minorHAnsi" w:cstheme="minorHAnsi"/>
            <w:b/>
            <w:spacing w:val="-3"/>
          </w:rPr>
          <w:t xml:space="preserve"> </w:t>
        </w:r>
        <w:r w:rsidR="00607638" w:rsidRPr="006B6A97">
          <w:rPr>
            <w:rStyle w:val="Hyperlink"/>
            <w:rFonts w:asciiTheme="minorHAnsi" w:hAnsiTheme="minorHAnsi" w:cstheme="minorHAnsi"/>
            <w:b/>
            <w:spacing w:val="-3"/>
          </w:rPr>
          <w:t xml:space="preserve">PE RVU </w:t>
        </w:r>
        <w:r w:rsidR="00430DA0" w:rsidRPr="006B6A97">
          <w:rPr>
            <w:rStyle w:val="Hyperlink"/>
            <w:rFonts w:asciiTheme="minorHAnsi" w:hAnsiTheme="minorHAnsi" w:cstheme="minorHAnsi"/>
            <w:b/>
          </w:rPr>
          <w:t>pool</w:t>
        </w:r>
        <w:r w:rsidR="00D76E3E" w:rsidRPr="006B6A97">
          <w:rPr>
            <w:rStyle w:val="Hyperlink"/>
            <w:rFonts w:asciiTheme="minorHAnsi" w:hAnsiTheme="minorHAnsi" w:cstheme="minorHAnsi"/>
          </w:rPr>
          <w:t>.</w:t>
        </w:r>
      </w:hyperlink>
    </w:p>
    <w:p w14:paraId="25E06543" w14:textId="77777777" w:rsidR="002A1EDC" w:rsidRPr="004D6E82" w:rsidRDefault="00430DA0">
      <w:pPr>
        <w:pStyle w:val="ListParagraph"/>
        <w:numPr>
          <w:ilvl w:val="0"/>
          <w:numId w:val="1"/>
        </w:numPr>
        <w:tabs>
          <w:tab w:val="left" w:pos="841"/>
        </w:tabs>
        <w:ind w:hanging="361"/>
        <w:rPr>
          <w:rFonts w:asciiTheme="minorHAnsi" w:hAnsiTheme="minorHAnsi" w:cstheme="minorHAnsi"/>
          <w:b/>
          <w:bCs/>
        </w:rPr>
      </w:pPr>
      <w:r w:rsidRPr="004D6E82">
        <w:rPr>
          <w:rFonts w:asciiTheme="minorHAnsi" w:hAnsiTheme="minorHAnsi" w:cstheme="minorHAnsi"/>
          <w:b/>
          <w:bCs/>
        </w:rPr>
        <w:t>Allocate the direct pool across services:</w:t>
      </w:r>
    </w:p>
    <w:p w14:paraId="25E06544" w14:textId="72AF26AA" w:rsidR="002A1EDC" w:rsidRPr="0003503D" w:rsidRDefault="007E6F0C">
      <w:pPr>
        <w:pStyle w:val="ListParagraph"/>
        <w:numPr>
          <w:ilvl w:val="1"/>
          <w:numId w:val="1"/>
        </w:numPr>
        <w:tabs>
          <w:tab w:val="left" w:pos="1559"/>
          <w:tab w:val="left" w:pos="1561"/>
        </w:tabs>
        <w:spacing w:before="38" w:line="276" w:lineRule="auto"/>
        <w:ind w:right="250"/>
        <w:rPr>
          <w:rFonts w:asciiTheme="minorHAnsi" w:hAnsiTheme="minorHAnsi" w:cstheme="minorHAnsi"/>
        </w:rPr>
      </w:pPr>
      <w:r>
        <w:rPr>
          <w:rFonts w:asciiTheme="minorHAnsi" w:hAnsiTheme="minorHAnsi" w:cstheme="minorHAnsi"/>
        </w:rPr>
        <w:t>Calculate</w:t>
      </w:r>
      <w:r w:rsidR="00493EA3">
        <w:rPr>
          <w:rFonts w:asciiTheme="minorHAnsi" w:hAnsiTheme="minorHAnsi" w:cstheme="minorHAnsi"/>
        </w:rPr>
        <w:t xml:space="preserve"> service-level</w:t>
      </w:r>
      <w:r>
        <w:rPr>
          <w:rFonts w:asciiTheme="minorHAnsi" w:hAnsiTheme="minorHAnsi" w:cstheme="minorHAnsi"/>
        </w:rPr>
        <w:t xml:space="preserve"> </w:t>
      </w:r>
      <w:bookmarkStart w:id="3" w:name="Ba"/>
      <w:r w:rsidR="006B6A97">
        <w:rPr>
          <w:rFonts w:asciiTheme="minorHAnsi" w:hAnsiTheme="minorHAnsi" w:cstheme="minorHAnsi"/>
          <w:b/>
          <w:bCs/>
        </w:rPr>
        <w:fldChar w:fldCharType="begin"/>
      </w:r>
      <w:r w:rsidR="006B6A97">
        <w:rPr>
          <w:rFonts w:asciiTheme="minorHAnsi" w:hAnsiTheme="minorHAnsi" w:cstheme="minorHAnsi"/>
          <w:b/>
          <w:bCs/>
        </w:rPr>
        <w:instrText>HYPERLINK  \l "Tba"</w:instrText>
      </w:r>
      <w:r w:rsidR="006B6A97">
        <w:rPr>
          <w:rFonts w:asciiTheme="minorHAnsi" w:hAnsiTheme="minorHAnsi" w:cstheme="minorHAnsi"/>
          <w:b/>
          <w:bCs/>
        </w:rPr>
      </w:r>
      <w:r w:rsidR="006B6A97">
        <w:rPr>
          <w:rFonts w:asciiTheme="minorHAnsi" w:hAnsiTheme="minorHAnsi" w:cstheme="minorHAnsi"/>
          <w:b/>
          <w:bCs/>
        </w:rPr>
        <w:fldChar w:fldCharType="separate"/>
      </w:r>
      <w:r w:rsidRPr="006B6A97">
        <w:rPr>
          <w:rStyle w:val="Hyperlink"/>
          <w:rFonts w:asciiTheme="minorHAnsi" w:hAnsiTheme="minorHAnsi" w:cstheme="minorHAnsi"/>
          <w:b/>
          <w:bCs/>
        </w:rPr>
        <w:t>direct PE cost</w:t>
      </w:r>
      <w:r w:rsidR="006B6A97">
        <w:rPr>
          <w:rFonts w:asciiTheme="minorHAnsi" w:hAnsiTheme="minorHAnsi" w:cstheme="minorHAnsi"/>
          <w:b/>
          <w:bCs/>
        </w:rPr>
        <w:fldChar w:fldCharType="end"/>
      </w:r>
      <w:r>
        <w:rPr>
          <w:rFonts w:asciiTheme="minorHAnsi" w:hAnsiTheme="minorHAnsi" w:cstheme="minorHAnsi"/>
          <w:b/>
          <w:bCs/>
        </w:rPr>
        <w:t xml:space="preserve"> </w:t>
      </w:r>
      <w:bookmarkEnd w:id="3"/>
      <w:r>
        <w:rPr>
          <w:rFonts w:asciiTheme="minorHAnsi" w:hAnsiTheme="minorHAnsi" w:cstheme="minorHAnsi"/>
        </w:rPr>
        <w:t xml:space="preserve">which will serve as the </w:t>
      </w:r>
      <w:r w:rsidR="00D25C32">
        <w:rPr>
          <w:rFonts w:asciiTheme="minorHAnsi" w:hAnsiTheme="minorHAnsi" w:cstheme="minorHAnsi"/>
        </w:rPr>
        <w:t>allocation basis for direct costs.</w:t>
      </w:r>
    </w:p>
    <w:p w14:paraId="25E06547" w14:textId="35880F29" w:rsidR="002A1EDC" w:rsidRPr="0003503D" w:rsidRDefault="00481FF1">
      <w:pPr>
        <w:pStyle w:val="ListParagraph"/>
        <w:numPr>
          <w:ilvl w:val="1"/>
          <w:numId w:val="1"/>
        </w:numPr>
        <w:tabs>
          <w:tab w:val="left" w:pos="1560"/>
        </w:tabs>
        <w:spacing w:line="252" w:lineRule="exact"/>
        <w:ind w:left="1559" w:hanging="361"/>
        <w:rPr>
          <w:rFonts w:asciiTheme="minorHAnsi" w:hAnsiTheme="minorHAnsi" w:cstheme="minorBidi"/>
        </w:rPr>
      </w:pPr>
      <w:r>
        <w:rPr>
          <w:rFonts w:asciiTheme="minorHAnsi" w:hAnsiTheme="minorHAnsi" w:cstheme="minorBidi"/>
        </w:rPr>
        <w:t xml:space="preserve">Rescale </w:t>
      </w:r>
      <w:r w:rsidR="0020104F">
        <w:rPr>
          <w:rFonts w:asciiTheme="minorHAnsi" w:hAnsiTheme="minorHAnsi" w:cstheme="minorBidi"/>
        </w:rPr>
        <w:t xml:space="preserve">the </w:t>
      </w:r>
      <w:r w:rsidR="00B26FCC">
        <w:rPr>
          <w:rFonts w:asciiTheme="minorHAnsi" w:hAnsiTheme="minorHAnsi" w:cstheme="minorBidi"/>
        </w:rPr>
        <w:t>direct allocation basis</w:t>
      </w:r>
      <w:r w:rsidR="00430DA0" w:rsidRPr="0115882B">
        <w:rPr>
          <w:rFonts w:asciiTheme="minorHAnsi" w:hAnsiTheme="minorHAnsi" w:cstheme="minorBidi"/>
        </w:rPr>
        <w:t xml:space="preserve"> </w:t>
      </w:r>
      <w:r w:rsidR="0020104F">
        <w:rPr>
          <w:rFonts w:asciiTheme="minorHAnsi" w:hAnsiTheme="minorHAnsi" w:cstheme="minorBidi"/>
        </w:rPr>
        <w:t>by</w:t>
      </w:r>
      <w:r w:rsidR="00EA264F">
        <w:rPr>
          <w:rFonts w:asciiTheme="minorHAnsi" w:hAnsiTheme="minorHAnsi" w:cstheme="minorBidi"/>
        </w:rPr>
        <w:t xml:space="preserve"> </w:t>
      </w:r>
      <w:r w:rsidR="00655C94">
        <w:rPr>
          <w:rFonts w:asciiTheme="minorHAnsi" w:hAnsiTheme="minorHAnsi" w:cstheme="minorBidi"/>
        </w:rPr>
        <w:t xml:space="preserve">the </w:t>
      </w:r>
      <w:r w:rsidR="00EA264F">
        <w:rPr>
          <w:rFonts w:asciiTheme="minorHAnsi" w:hAnsiTheme="minorHAnsi" w:cstheme="minorBidi"/>
        </w:rPr>
        <w:t xml:space="preserve">direct </w:t>
      </w:r>
      <w:r w:rsidR="00B36513">
        <w:rPr>
          <w:rFonts w:asciiTheme="minorHAnsi" w:hAnsiTheme="minorHAnsi" w:cstheme="minorBidi"/>
        </w:rPr>
        <w:t xml:space="preserve">scaling </w:t>
      </w:r>
      <w:r w:rsidR="00EA264F">
        <w:rPr>
          <w:rFonts w:asciiTheme="minorHAnsi" w:hAnsiTheme="minorHAnsi" w:cstheme="minorBidi"/>
        </w:rPr>
        <w:t>adjustment</w:t>
      </w:r>
      <w:r w:rsidR="00655C94" w:rsidRPr="00655C94">
        <w:rPr>
          <w:rFonts w:asciiTheme="minorHAnsi" w:hAnsiTheme="minorHAnsi" w:cstheme="minorBidi"/>
        </w:rPr>
        <w:t>, which is</w:t>
      </w:r>
      <w:r w:rsidR="00EA264F">
        <w:rPr>
          <w:rFonts w:asciiTheme="minorHAnsi" w:hAnsiTheme="minorHAnsi" w:cstheme="minorBidi"/>
          <w:b/>
        </w:rPr>
        <w:t xml:space="preserve"> </w:t>
      </w:r>
      <w:r w:rsidR="00CE2C41">
        <w:rPr>
          <w:rFonts w:asciiTheme="minorHAnsi" w:hAnsiTheme="minorHAnsi" w:cstheme="minorBidi"/>
        </w:rPr>
        <w:t xml:space="preserve">equal to the ratio of the </w:t>
      </w:r>
      <w:r w:rsidR="786BF56E" w:rsidRPr="4CC982E9">
        <w:rPr>
          <w:rFonts w:asciiTheme="minorHAnsi" w:hAnsiTheme="minorHAnsi" w:cstheme="minorBidi"/>
        </w:rPr>
        <w:t xml:space="preserve">target </w:t>
      </w:r>
      <w:r w:rsidR="00CE2C41">
        <w:rPr>
          <w:rFonts w:asciiTheme="minorHAnsi" w:hAnsiTheme="minorHAnsi" w:cstheme="minorBidi"/>
        </w:rPr>
        <w:t>direct RVU pool</w:t>
      </w:r>
      <w:r w:rsidR="00407ED6">
        <w:rPr>
          <w:rFonts w:asciiTheme="minorHAnsi" w:hAnsiTheme="minorHAnsi" w:cstheme="minorBidi"/>
        </w:rPr>
        <w:t xml:space="preserve"> </w:t>
      </w:r>
      <w:r w:rsidR="00CE2C41">
        <w:rPr>
          <w:rFonts w:asciiTheme="minorHAnsi" w:hAnsiTheme="minorHAnsi" w:cstheme="minorBidi"/>
        </w:rPr>
        <w:t>to the volume-weighted sum of the direct</w:t>
      </w:r>
      <w:r w:rsidR="00600F10">
        <w:rPr>
          <w:rFonts w:asciiTheme="minorHAnsi" w:hAnsiTheme="minorHAnsi" w:cstheme="minorBidi"/>
        </w:rPr>
        <w:t xml:space="preserve"> PE</w:t>
      </w:r>
      <w:r w:rsidR="00CE2C41">
        <w:rPr>
          <w:rFonts w:asciiTheme="minorHAnsi" w:hAnsiTheme="minorHAnsi" w:cstheme="minorBidi"/>
        </w:rPr>
        <w:t xml:space="preserve"> </w:t>
      </w:r>
      <w:r w:rsidR="00600F10">
        <w:rPr>
          <w:rFonts w:asciiTheme="minorHAnsi" w:hAnsiTheme="minorHAnsi" w:cstheme="minorBidi"/>
        </w:rPr>
        <w:t>cost</w:t>
      </w:r>
      <w:r w:rsidR="00321D3E">
        <w:rPr>
          <w:rFonts w:asciiTheme="minorHAnsi" w:hAnsiTheme="minorHAnsi" w:cstheme="minorBidi"/>
        </w:rPr>
        <w:t>, to calculate the</w:t>
      </w:r>
      <w:r w:rsidR="00321D3E">
        <w:rPr>
          <w:rFonts w:asciiTheme="minorHAnsi" w:hAnsiTheme="minorHAnsi" w:cstheme="minorBidi"/>
          <w:iCs/>
        </w:rPr>
        <w:t xml:space="preserve"> </w:t>
      </w:r>
      <w:bookmarkStart w:id="4" w:name="Bb"/>
      <w:r w:rsidR="00005188">
        <w:rPr>
          <w:rFonts w:asciiTheme="minorHAnsi" w:hAnsiTheme="minorHAnsi" w:cstheme="minorBidi"/>
          <w:b/>
          <w:bCs/>
          <w:iCs/>
        </w:rPr>
        <w:fldChar w:fldCharType="begin"/>
      </w:r>
      <w:r w:rsidR="00005188">
        <w:rPr>
          <w:rFonts w:asciiTheme="minorHAnsi" w:hAnsiTheme="minorHAnsi" w:cstheme="minorBidi"/>
          <w:b/>
          <w:bCs/>
          <w:iCs/>
        </w:rPr>
        <w:instrText>HYPERLINK  \l "Tbb"</w:instrText>
      </w:r>
      <w:r w:rsidR="00005188">
        <w:rPr>
          <w:rFonts w:asciiTheme="minorHAnsi" w:hAnsiTheme="minorHAnsi" w:cstheme="minorBidi"/>
          <w:b/>
          <w:bCs/>
          <w:iCs/>
        </w:rPr>
      </w:r>
      <w:r w:rsidR="00005188">
        <w:rPr>
          <w:rFonts w:asciiTheme="minorHAnsi" w:hAnsiTheme="minorHAnsi" w:cstheme="minorBidi"/>
          <w:b/>
          <w:bCs/>
          <w:iCs/>
        </w:rPr>
        <w:fldChar w:fldCharType="separate"/>
      </w:r>
      <w:r w:rsidR="00321D3E" w:rsidRPr="00005188">
        <w:rPr>
          <w:rStyle w:val="Hyperlink"/>
          <w:rFonts w:asciiTheme="minorHAnsi" w:hAnsiTheme="minorHAnsi" w:cstheme="minorBidi"/>
          <w:b/>
          <w:bCs/>
          <w:iCs/>
        </w:rPr>
        <w:t>direct PE RVU</w:t>
      </w:r>
      <w:bookmarkEnd w:id="4"/>
      <w:r w:rsidR="00005188">
        <w:rPr>
          <w:rFonts w:asciiTheme="minorHAnsi" w:hAnsiTheme="minorHAnsi" w:cstheme="minorBidi"/>
          <w:b/>
          <w:bCs/>
          <w:iCs/>
        </w:rPr>
        <w:fldChar w:fldCharType="end"/>
      </w:r>
      <w:r w:rsidR="00321D3E">
        <w:rPr>
          <w:rFonts w:asciiTheme="minorHAnsi" w:hAnsiTheme="minorHAnsi" w:cstheme="minorBidi"/>
        </w:rPr>
        <w:t>.</w:t>
      </w:r>
    </w:p>
    <w:p w14:paraId="25E06548" w14:textId="77777777" w:rsidR="002A1EDC" w:rsidRPr="004D6E82" w:rsidRDefault="00430DA0">
      <w:pPr>
        <w:pStyle w:val="ListParagraph"/>
        <w:numPr>
          <w:ilvl w:val="0"/>
          <w:numId w:val="1"/>
        </w:numPr>
        <w:tabs>
          <w:tab w:val="left" w:pos="840"/>
        </w:tabs>
        <w:spacing w:before="39"/>
        <w:ind w:left="839" w:hanging="361"/>
        <w:rPr>
          <w:rFonts w:asciiTheme="minorHAnsi" w:hAnsiTheme="minorHAnsi" w:cstheme="minorHAnsi"/>
          <w:b/>
          <w:bCs/>
        </w:rPr>
      </w:pPr>
      <w:r w:rsidRPr="004D6E82">
        <w:rPr>
          <w:rFonts w:asciiTheme="minorHAnsi" w:hAnsiTheme="minorHAnsi" w:cstheme="minorHAnsi"/>
          <w:b/>
          <w:bCs/>
        </w:rPr>
        <w:t>Allocate indirect pool across</w:t>
      </w:r>
      <w:r w:rsidRPr="004D6E82">
        <w:rPr>
          <w:rFonts w:asciiTheme="minorHAnsi" w:hAnsiTheme="minorHAnsi" w:cstheme="minorHAnsi"/>
          <w:b/>
          <w:bCs/>
          <w:spacing w:val="-1"/>
        </w:rPr>
        <w:t xml:space="preserve"> </w:t>
      </w:r>
      <w:r w:rsidRPr="004D6E82">
        <w:rPr>
          <w:rFonts w:asciiTheme="minorHAnsi" w:hAnsiTheme="minorHAnsi" w:cstheme="minorHAnsi"/>
          <w:b/>
          <w:bCs/>
        </w:rPr>
        <w:t>services:</w:t>
      </w:r>
    </w:p>
    <w:p w14:paraId="25E0654A" w14:textId="04F1EE05" w:rsidR="002A1EDC" w:rsidRPr="0003503D" w:rsidRDefault="00AE4C37">
      <w:pPr>
        <w:pStyle w:val="ListParagraph"/>
        <w:numPr>
          <w:ilvl w:val="1"/>
          <w:numId w:val="1"/>
        </w:numPr>
        <w:tabs>
          <w:tab w:val="left" w:pos="1560"/>
        </w:tabs>
        <w:ind w:left="1559" w:hanging="361"/>
        <w:rPr>
          <w:rFonts w:asciiTheme="minorHAnsi" w:hAnsiTheme="minorHAnsi" w:cstheme="minorHAnsi"/>
        </w:rPr>
      </w:pPr>
      <w:r>
        <w:rPr>
          <w:rFonts w:asciiTheme="minorHAnsi" w:hAnsiTheme="minorHAnsi" w:cstheme="minorHAnsi"/>
        </w:rPr>
        <w:t>Calculate</w:t>
      </w:r>
      <w:r w:rsidR="00D6797C">
        <w:rPr>
          <w:rFonts w:asciiTheme="minorHAnsi" w:hAnsiTheme="minorHAnsi" w:cstheme="minorHAnsi"/>
        </w:rPr>
        <w:t xml:space="preserve"> </w:t>
      </w:r>
      <w:r w:rsidR="00430DA0" w:rsidRPr="00AE4C37">
        <w:rPr>
          <w:rFonts w:asciiTheme="minorHAnsi" w:hAnsiTheme="minorHAnsi" w:cstheme="minorHAnsi"/>
        </w:rPr>
        <w:t xml:space="preserve">the service-level </w:t>
      </w:r>
      <w:bookmarkStart w:id="5" w:name="Ca"/>
      <w:r w:rsidR="00460B03">
        <w:rPr>
          <w:rFonts w:asciiTheme="minorHAnsi" w:hAnsiTheme="minorHAnsi" w:cstheme="minorHAnsi"/>
          <w:b/>
        </w:rPr>
        <w:fldChar w:fldCharType="begin"/>
      </w:r>
      <w:r w:rsidR="00460B03">
        <w:rPr>
          <w:rFonts w:asciiTheme="minorHAnsi" w:hAnsiTheme="minorHAnsi" w:cstheme="minorHAnsi"/>
          <w:b/>
        </w:rPr>
        <w:instrText>HYPERLINK  \l "Tca"</w:instrText>
      </w:r>
      <w:r w:rsidR="00460B03">
        <w:rPr>
          <w:rFonts w:asciiTheme="minorHAnsi" w:hAnsiTheme="minorHAnsi" w:cstheme="minorHAnsi"/>
          <w:b/>
        </w:rPr>
      </w:r>
      <w:r w:rsidR="00460B03">
        <w:rPr>
          <w:rFonts w:asciiTheme="minorHAnsi" w:hAnsiTheme="minorHAnsi" w:cstheme="minorHAnsi"/>
          <w:b/>
        </w:rPr>
        <w:fldChar w:fldCharType="separate"/>
      </w:r>
      <w:r w:rsidR="00430DA0" w:rsidRPr="00460B03">
        <w:rPr>
          <w:rStyle w:val="Hyperlink"/>
          <w:rFonts w:asciiTheme="minorHAnsi" w:hAnsiTheme="minorHAnsi" w:cstheme="minorHAnsi"/>
          <w:b/>
        </w:rPr>
        <w:t xml:space="preserve">indirect </w:t>
      </w:r>
      <w:r w:rsidR="00332B30" w:rsidRPr="00460B03">
        <w:rPr>
          <w:rStyle w:val="Hyperlink"/>
          <w:rFonts w:asciiTheme="minorHAnsi" w:hAnsiTheme="minorHAnsi" w:cstheme="minorHAnsi"/>
          <w:b/>
          <w:bCs/>
        </w:rPr>
        <w:t>allocat</w:t>
      </w:r>
      <w:r w:rsidR="009550F0" w:rsidRPr="00460B03">
        <w:rPr>
          <w:rStyle w:val="Hyperlink"/>
          <w:rFonts w:asciiTheme="minorHAnsi" w:hAnsiTheme="minorHAnsi" w:cstheme="minorHAnsi"/>
          <w:b/>
          <w:bCs/>
        </w:rPr>
        <w:t>or</w:t>
      </w:r>
      <w:r w:rsidR="00460B03">
        <w:rPr>
          <w:rFonts w:asciiTheme="minorHAnsi" w:hAnsiTheme="minorHAnsi" w:cstheme="minorHAnsi"/>
          <w:b/>
        </w:rPr>
        <w:fldChar w:fldCharType="end"/>
      </w:r>
      <w:r>
        <w:rPr>
          <w:rFonts w:asciiTheme="minorHAnsi" w:hAnsiTheme="minorHAnsi" w:cstheme="minorHAnsi"/>
          <w:i/>
          <w:iCs/>
        </w:rPr>
        <w:t xml:space="preserve"> </w:t>
      </w:r>
      <w:bookmarkEnd w:id="5"/>
      <w:r>
        <w:rPr>
          <w:rFonts w:asciiTheme="minorHAnsi" w:hAnsiTheme="minorHAnsi" w:cstheme="minorHAnsi"/>
        </w:rPr>
        <w:t>as</w:t>
      </w:r>
      <w:r w:rsidR="000B61D6">
        <w:rPr>
          <w:rFonts w:asciiTheme="minorHAnsi" w:hAnsiTheme="minorHAnsi" w:cstheme="minorHAnsi"/>
        </w:rPr>
        <w:t xml:space="preserve"> the</w:t>
      </w:r>
      <w:r w:rsidR="001E4338">
        <w:rPr>
          <w:rFonts w:asciiTheme="minorHAnsi" w:hAnsiTheme="minorHAnsi" w:cstheme="minorHAnsi"/>
        </w:rPr>
        <w:t xml:space="preserve"> sum of two parts:</w:t>
      </w:r>
    </w:p>
    <w:bookmarkStart w:id="6" w:name="Cai"/>
    <w:p w14:paraId="3EDA92BA" w14:textId="4983874A" w:rsidR="00E300B0" w:rsidRPr="0003503D" w:rsidRDefault="00A15397" w:rsidP="00333D30">
      <w:pPr>
        <w:pStyle w:val="ListParagraph"/>
        <w:numPr>
          <w:ilvl w:val="2"/>
          <w:numId w:val="1"/>
        </w:numPr>
        <w:tabs>
          <w:tab w:val="left" w:pos="1559"/>
          <w:tab w:val="left" w:pos="1560"/>
        </w:tabs>
        <w:spacing w:before="38" w:line="276" w:lineRule="auto"/>
        <w:ind w:right="538"/>
        <w:jc w:val="left"/>
        <w:rPr>
          <w:rFonts w:asciiTheme="minorHAnsi" w:hAnsiTheme="minorHAnsi" w:cstheme="minorBidi"/>
        </w:rPr>
      </w:pPr>
      <w:r>
        <w:rPr>
          <w:rFonts w:asciiTheme="minorHAnsi" w:hAnsiTheme="minorHAnsi" w:cstheme="minorBidi"/>
          <w:b/>
        </w:rPr>
        <w:fldChar w:fldCharType="begin"/>
      </w:r>
      <w:r>
        <w:rPr>
          <w:rFonts w:asciiTheme="minorHAnsi" w:hAnsiTheme="minorHAnsi" w:cstheme="minorBidi"/>
          <w:b/>
        </w:rPr>
        <w:instrText>HYPERLINK  \l "Tcai"</w:instrText>
      </w:r>
      <w:r>
        <w:rPr>
          <w:rFonts w:asciiTheme="minorHAnsi" w:hAnsiTheme="minorHAnsi" w:cstheme="minorBidi"/>
          <w:b/>
        </w:rPr>
      </w:r>
      <w:r>
        <w:rPr>
          <w:rFonts w:asciiTheme="minorHAnsi" w:hAnsiTheme="minorHAnsi" w:cstheme="minorBidi"/>
          <w:b/>
        </w:rPr>
        <w:fldChar w:fldCharType="separate"/>
      </w:r>
      <w:r w:rsidR="003317EE" w:rsidRPr="00A15397">
        <w:rPr>
          <w:rStyle w:val="Hyperlink"/>
          <w:rFonts w:asciiTheme="minorHAnsi" w:hAnsiTheme="minorHAnsi" w:cstheme="minorBidi"/>
          <w:b/>
        </w:rPr>
        <w:t>Indirec</w:t>
      </w:r>
      <w:r w:rsidR="00E74F68" w:rsidRPr="00A15397">
        <w:rPr>
          <w:rStyle w:val="Hyperlink"/>
          <w:rFonts w:asciiTheme="minorHAnsi" w:hAnsiTheme="minorHAnsi" w:cstheme="minorBidi"/>
          <w:b/>
        </w:rPr>
        <w:t>t basi</w:t>
      </w:r>
      <w:r w:rsidR="00106EDC" w:rsidRPr="00A15397">
        <w:rPr>
          <w:rStyle w:val="Hyperlink"/>
          <w:rFonts w:asciiTheme="minorHAnsi" w:hAnsiTheme="minorHAnsi" w:cstheme="minorBidi"/>
          <w:b/>
        </w:rPr>
        <w:t xml:space="preserve">s due to </w:t>
      </w:r>
      <w:r w:rsidR="003F1BC3" w:rsidRPr="00A15397">
        <w:rPr>
          <w:rStyle w:val="Hyperlink"/>
          <w:rFonts w:asciiTheme="minorHAnsi" w:hAnsiTheme="minorHAnsi" w:cstheme="minorBidi"/>
          <w:b/>
          <w:bCs/>
        </w:rPr>
        <w:t>d</w:t>
      </w:r>
      <w:r w:rsidR="00106EDC" w:rsidRPr="00A15397">
        <w:rPr>
          <w:rStyle w:val="Hyperlink"/>
          <w:rFonts w:asciiTheme="minorHAnsi" w:hAnsiTheme="minorHAnsi" w:cstheme="minorBidi"/>
          <w:b/>
          <w:bCs/>
        </w:rPr>
        <w:t>irect</w:t>
      </w:r>
      <w:r w:rsidR="00834C87" w:rsidRPr="00A15397">
        <w:rPr>
          <w:rStyle w:val="Hyperlink"/>
          <w:rFonts w:asciiTheme="minorHAnsi" w:hAnsiTheme="minorHAnsi" w:cstheme="minorBidi"/>
          <w:b/>
          <w:bCs/>
        </w:rPr>
        <w:t xml:space="preserve"> cost</w:t>
      </w:r>
      <w:r w:rsidR="00682866" w:rsidRPr="00A15397">
        <w:rPr>
          <w:rStyle w:val="Hyperlink"/>
          <w:rFonts w:asciiTheme="minorHAnsi" w:hAnsiTheme="minorHAnsi" w:cstheme="minorBidi"/>
          <w:b/>
          <w:bCs/>
        </w:rPr>
        <w:t>s</w:t>
      </w:r>
      <w:bookmarkEnd w:id="6"/>
      <w:r>
        <w:rPr>
          <w:rFonts w:asciiTheme="minorHAnsi" w:hAnsiTheme="minorHAnsi" w:cstheme="minorBidi"/>
          <w:b/>
        </w:rPr>
        <w:fldChar w:fldCharType="end"/>
      </w:r>
      <w:r w:rsidR="0062641A">
        <w:rPr>
          <w:rFonts w:asciiTheme="minorHAnsi" w:hAnsiTheme="minorHAnsi" w:cstheme="minorBidi"/>
        </w:rPr>
        <w:t>, defined as the direct RVU scaled by the ratio of the</w:t>
      </w:r>
      <w:r w:rsidR="00333D30">
        <w:rPr>
          <w:rFonts w:asciiTheme="minorHAnsi" w:hAnsiTheme="minorHAnsi" w:cstheme="minorBidi"/>
        </w:rPr>
        <w:t xml:space="preserve"> service’s</w:t>
      </w:r>
      <w:r w:rsidR="0062641A">
        <w:rPr>
          <w:rFonts w:asciiTheme="minorHAnsi" w:hAnsiTheme="minorHAnsi" w:cstheme="minorBidi"/>
        </w:rPr>
        <w:t xml:space="preserve"> indirect and direct shares</w:t>
      </w:r>
      <w:r w:rsidR="00333D30">
        <w:rPr>
          <w:rFonts w:asciiTheme="minorHAnsi" w:hAnsiTheme="minorHAnsi" w:cstheme="minorBidi"/>
        </w:rPr>
        <w:t>, which are calculated as</w:t>
      </w:r>
      <w:r w:rsidR="008B5E3E" w:rsidRPr="0115882B">
        <w:rPr>
          <w:rFonts w:asciiTheme="minorHAnsi" w:hAnsiTheme="minorHAnsi" w:cstheme="minorBidi"/>
        </w:rPr>
        <w:t xml:space="preserve"> the service-level volume-weighted share of costs that are direct and indirect, </w:t>
      </w:r>
      <w:r w:rsidR="00333D30">
        <w:rPr>
          <w:rFonts w:asciiTheme="minorHAnsi" w:hAnsiTheme="minorHAnsi" w:cstheme="minorBidi"/>
        </w:rPr>
        <w:t xml:space="preserve">respectively, </w:t>
      </w:r>
      <w:r w:rsidR="008B5E3E" w:rsidRPr="0115882B">
        <w:rPr>
          <w:rFonts w:asciiTheme="minorHAnsi" w:hAnsiTheme="minorHAnsi" w:cstheme="minorBidi"/>
        </w:rPr>
        <w:t>across</w:t>
      </w:r>
      <w:r w:rsidR="008B5E3E">
        <w:rPr>
          <w:rFonts w:asciiTheme="minorHAnsi" w:hAnsiTheme="minorHAnsi" w:cstheme="minorBidi"/>
        </w:rPr>
        <w:t xml:space="preserve"> </w:t>
      </w:r>
      <w:r w:rsidR="00333D30">
        <w:rPr>
          <w:rFonts w:asciiTheme="minorHAnsi" w:hAnsiTheme="minorHAnsi" w:cstheme="minorBidi"/>
        </w:rPr>
        <w:t xml:space="preserve">the </w:t>
      </w:r>
      <w:r w:rsidR="008B5E3E" w:rsidRPr="0115882B">
        <w:rPr>
          <w:rFonts w:asciiTheme="minorHAnsi" w:hAnsiTheme="minorHAnsi" w:cstheme="minorBidi"/>
        </w:rPr>
        <w:t>specialties</w:t>
      </w:r>
      <w:r w:rsidR="00333D30">
        <w:rPr>
          <w:rFonts w:asciiTheme="minorHAnsi" w:hAnsiTheme="minorHAnsi" w:cstheme="minorBidi"/>
        </w:rPr>
        <w:t xml:space="preserve"> that provide the service</w:t>
      </w:r>
    </w:p>
    <w:bookmarkStart w:id="7" w:name="Caii"/>
    <w:p w14:paraId="7CE426F4" w14:textId="15E26F0D" w:rsidR="00991ADA" w:rsidRDefault="00A15397" w:rsidP="00991ADA">
      <w:pPr>
        <w:pStyle w:val="ListParagraph"/>
        <w:numPr>
          <w:ilvl w:val="2"/>
          <w:numId w:val="1"/>
        </w:numPr>
        <w:tabs>
          <w:tab w:val="left" w:pos="2280"/>
        </w:tabs>
        <w:spacing w:before="38" w:line="276" w:lineRule="auto"/>
        <w:ind w:right="1583" w:hanging="358"/>
        <w:jc w:val="left"/>
        <w:rPr>
          <w:rFonts w:asciiTheme="minorHAnsi" w:hAnsiTheme="minorHAnsi" w:cstheme="minorBidi"/>
        </w:rPr>
      </w:pPr>
      <w:r>
        <w:rPr>
          <w:rFonts w:asciiTheme="minorHAnsi" w:hAnsiTheme="minorHAnsi" w:cstheme="minorBidi"/>
          <w:b/>
        </w:rPr>
        <w:fldChar w:fldCharType="begin"/>
      </w:r>
      <w:r>
        <w:rPr>
          <w:rFonts w:asciiTheme="minorHAnsi" w:hAnsiTheme="minorHAnsi" w:cstheme="minorBidi"/>
          <w:b/>
        </w:rPr>
        <w:instrText>HYPERLINK  \l "Tcaii"</w:instrText>
      </w:r>
      <w:r>
        <w:rPr>
          <w:rFonts w:asciiTheme="minorHAnsi" w:hAnsiTheme="minorHAnsi" w:cstheme="minorBidi"/>
          <w:b/>
        </w:rPr>
      </w:r>
      <w:r>
        <w:rPr>
          <w:rFonts w:asciiTheme="minorHAnsi" w:hAnsiTheme="minorHAnsi" w:cstheme="minorBidi"/>
          <w:b/>
        </w:rPr>
        <w:fldChar w:fldCharType="separate"/>
      </w:r>
      <w:r w:rsidR="00487362" w:rsidRPr="00A15397">
        <w:rPr>
          <w:rStyle w:val="Hyperlink"/>
          <w:rFonts w:asciiTheme="minorHAnsi" w:hAnsiTheme="minorHAnsi" w:cstheme="minorBidi"/>
          <w:b/>
        </w:rPr>
        <w:t>Indirect basis due to work or clinical labor</w:t>
      </w:r>
      <w:bookmarkEnd w:id="7"/>
      <w:r>
        <w:rPr>
          <w:rFonts w:asciiTheme="minorHAnsi" w:hAnsiTheme="minorHAnsi" w:cstheme="minorBidi"/>
          <w:b/>
        </w:rPr>
        <w:fldChar w:fldCharType="end"/>
      </w:r>
      <w:r w:rsidR="00333D30">
        <w:rPr>
          <w:rFonts w:asciiTheme="minorHAnsi" w:hAnsiTheme="minorHAnsi" w:cstheme="minorBidi"/>
        </w:rPr>
        <w:t>, defined as</w:t>
      </w:r>
      <w:r w:rsidR="00430DA0" w:rsidRPr="008B5E3E">
        <w:rPr>
          <w:rFonts w:asciiTheme="minorHAnsi" w:hAnsiTheme="minorHAnsi" w:cstheme="minorBidi"/>
        </w:rPr>
        <w:t xml:space="preserve"> larger of service-level clinical labor </w:t>
      </w:r>
      <w:r w:rsidR="00EF18A0">
        <w:rPr>
          <w:rFonts w:asciiTheme="minorHAnsi" w:hAnsiTheme="minorHAnsi" w:cstheme="minorBidi"/>
        </w:rPr>
        <w:t>costs</w:t>
      </w:r>
      <w:r w:rsidR="00430DA0" w:rsidRPr="008B5E3E">
        <w:rPr>
          <w:rFonts w:asciiTheme="minorHAnsi" w:hAnsiTheme="minorHAnsi" w:cstheme="minorBidi"/>
        </w:rPr>
        <w:t xml:space="preserve"> rescaled by the direct</w:t>
      </w:r>
      <w:r w:rsidR="00991ADA">
        <w:rPr>
          <w:rFonts w:asciiTheme="minorHAnsi" w:hAnsiTheme="minorHAnsi" w:cstheme="minorBidi"/>
        </w:rPr>
        <w:t xml:space="preserve"> </w:t>
      </w:r>
      <w:r w:rsidR="00430DA0" w:rsidRPr="008B5E3E">
        <w:rPr>
          <w:rFonts w:asciiTheme="minorHAnsi" w:hAnsiTheme="minorHAnsi" w:cstheme="minorBidi"/>
        </w:rPr>
        <w:t>adjustment</w:t>
      </w:r>
      <w:r w:rsidR="0015677B">
        <w:rPr>
          <w:rFonts w:asciiTheme="minorHAnsi" w:hAnsiTheme="minorHAnsi" w:cstheme="minorBidi"/>
        </w:rPr>
        <w:t>,</w:t>
      </w:r>
      <w:r w:rsidR="00430DA0" w:rsidRPr="008B5E3E">
        <w:rPr>
          <w:rFonts w:asciiTheme="minorHAnsi" w:hAnsiTheme="minorHAnsi" w:cstheme="minorBidi"/>
          <w:spacing w:val="-8"/>
        </w:rPr>
        <w:t xml:space="preserve"> </w:t>
      </w:r>
      <w:r w:rsidR="00E5193D">
        <w:rPr>
          <w:rFonts w:asciiTheme="minorHAnsi" w:hAnsiTheme="minorHAnsi" w:cstheme="minorBidi"/>
        </w:rPr>
        <w:t>and physician work RVUs</w:t>
      </w:r>
      <w:r w:rsidR="007D5D4E">
        <w:rPr>
          <w:rStyle w:val="FootnoteReference"/>
          <w:rFonts w:asciiTheme="minorHAnsi" w:hAnsiTheme="minorHAnsi" w:cstheme="minorBidi"/>
        </w:rPr>
        <w:footnoteReference w:id="3"/>
      </w:r>
      <w:r w:rsidR="0015677B">
        <w:rPr>
          <w:rFonts w:asciiTheme="minorHAnsi" w:hAnsiTheme="minorHAnsi" w:cstheme="minorBidi"/>
        </w:rPr>
        <w:t>. This part of indirect allocator is</w:t>
      </w:r>
      <w:r w:rsidR="00A40B2B">
        <w:rPr>
          <w:rFonts w:asciiTheme="minorHAnsi" w:hAnsiTheme="minorHAnsi" w:cstheme="minorBidi"/>
        </w:rPr>
        <w:t xml:space="preserve"> reduced </w:t>
      </w:r>
      <w:r w:rsidR="00A40B2B">
        <w:rPr>
          <w:rFonts w:asciiTheme="minorHAnsi" w:hAnsiTheme="minorHAnsi" w:cstheme="minorBidi"/>
        </w:rPr>
        <w:lastRenderedPageBreak/>
        <w:t>by 50 percent for facility</w:t>
      </w:r>
      <w:r w:rsidR="00C46C9B">
        <w:rPr>
          <w:rFonts w:asciiTheme="minorHAnsi" w:hAnsiTheme="minorHAnsi" w:cstheme="minorBidi"/>
        </w:rPr>
        <w:t>-based services</w:t>
      </w:r>
      <w:r w:rsidR="00931ED3">
        <w:rPr>
          <w:rFonts w:asciiTheme="minorHAnsi" w:hAnsiTheme="minorHAnsi" w:cstheme="minorBidi"/>
        </w:rPr>
        <w:t>.</w:t>
      </w:r>
    </w:p>
    <w:p w14:paraId="120CDA18" w14:textId="04ABC6BA" w:rsidR="00352348" w:rsidRDefault="00F577DD" w:rsidP="00352348">
      <w:pPr>
        <w:pStyle w:val="ListParagraph"/>
        <w:numPr>
          <w:ilvl w:val="1"/>
          <w:numId w:val="1"/>
        </w:numPr>
        <w:tabs>
          <w:tab w:val="left" w:pos="2280"/>
        </w:tabs>
        <w:spacing w:before="38" w:line="276" w:lineRule="auto"/>
        <w:ind w:right="1583"/>
        <w:rPr>
          <w:rFonts w:asciiTheme="minorHAnsi" w:hAnsiTheme="minorHAnsi" w:cstheme="minorBidi"/>
        </w:rPr>
      </w:pPr>
      <w:r w:rsidRPr="00B32AE8">
        <w:rPr>
          <w:rFonts w:asciiTheme="minorHAnsi" w:hAnsiTheme="minorHAnsi" w:cstheme="minorBidi"/>
        </w:rPr>
        <w:t>Calculate</w:t>
      </w:r>
      <w:r>
        <w:rPr>
          <w:rFonts w:asciiTheme="minorHAnsi" w:hAnsiTheme="minorHAnsi" w:cstheme="minorBidi"/>
        </w:rPr>
        <w:t xml:space="preserve"> </w:t>
      </w:r>
      <w:bookmarkStart w:id="8" w:name="Cb"/>
      <w:r w:rsidR="00EB0E02">
        <w:rPr>
          <w:rFonts w:asciiTheme="minorHAnsi" w:hAnsiTheme="minorHAnsi" w:cstheme="minorBidi"/>
          <w:b/>
          <w:bCs/>
        </w:rPr>
        <w:fldChar w:fldCharType="begin"/>
      </w:r>
      <w:r w:rsidR="00EB0E02">
        <w:rPr>
          <w:rFonts w:asciiTheme="minorHAnsi" w:hAnsiTheme="minorHAnsi" w:cstheme="minorBidi"/>
          <w:b/>
          <w:bCs/>
        </w:rPr>
        <w:instrText>HYPERLINK  \l "Tcb"</w:instrText>
      </w:r>
      <w:r w:rsidR="00EB0E02">
        <w:rPr>
          <w:rFonts w:asciiTheme="minorHAnsi" w:hAnsiTheme="minorHAnsi" w:cstheme="minorBidi"/>
          <w:b/>
          <w:bCs/>
        </w:rPr>
      </w:r>
      <w:r w:rsidR="00EB0E02">
        <w:rPr>
          <w:rFonts w:asciiTheme="minorHAnsi" w:hAnsiTheme="minorHAnsi" w:cstheme="minorBidi"/>
          <w:b/>
          <w:bCs/>
        </w:rPr>
        <w:fldChar w:fldCharType="separate"/>
      </w:r>
      <w:r w:rsidR="00B32AE8" w:rsidRPr="00EB0E02">
        <w:rPr>
          <w:rStyle w:val="Hyperlink"/>
          <w:rFonts w:asciiTheme="minorHAnsi" w:hAnsiTheme="minorHAnsi" w:cstheme="minorBidi"/>
          <w:b/>
          <w:bCs/>
        </w:rPr>
        <w:t>scaled</w:t>
      </w:r>
      <w:r w:rsidRPr="00EB0E02">
        <w:rPr>
          <w:rStyle w:val="Hyperlink"/>
          <w:rFonts w:asciiTheme="minorHAnsi" w:hAnsiTheme="minorHAnsi" w:cstheme="minorBidi"/>
          <w:b/>
        </w:rPr>
        <w:t xml:space="preserve"> indirect </w:t>
      </w:r>
      <w:r w:rsidR="00B32AE8" w:rsidRPr="00EB0E02">
        <w:rPr>
          <w:rStyle w:val="Hyperlink"/>
          <w:rFonts w:asciiTheme="minorHAnsi" w:hAnsiTheme="minorHAnsi" w:cstheme="minorBidi"/>
          <w:b/>
          <w:bCs/>
        </w:rPr>
        <w:t>allocator</w:t>
      </w:r>
      <w:r w:rsidR="00EB0E02">
        <w:rPr>
          <w:rFonts w:asciiTheme="minorHAnsi" w:hAnsiTheme="minorHAnsi" w:cstheme="minorBidi"/>
          <w:b/>
          <w:bCs/>
        </w:rPr>
        <w:fldChar w:fldCharType="end"/>
      </w:r>
      <w:r w:rsidRPr="00B32AE8">
        <w:rPr>
          <w:rFonts w:asciiTheme="minorHAnsi" w:hAnsiTheme="minorHAnsi" w:cstheme="minorBidi"/>
        </w:rPr>
        <w:t xml:space="preserve"> </w:t>
      </w:r>
      <w:bookmarkEnd w:id="8"/>
      <w:r w:rsidR="00C610F2" w:rsidRPr="00B32AE8">
        <w:rPr>
          <w:rFonts w:asciiTheme="minorHAnsi" w:hAnsiTheme="minorHAnsi" w:cstheme="minorBidi"/>
        </w:rPr>
        <w:t>prior to adjustment due to specialty mix</w:t>
      </w:r>
      <w:r w:rsidR="00B32AE8">
        <w:rPr>
          <w:rFonts w:asciiTheme="minorHAnsi" w:hAnsiTheme="minorHAnsi" w:cstheme="minorBidi"/>
        </w:rPr>
        <w:t xml:space="preserve">, by </w:t>
      </w:r>
      <w:r w:rsidR="00F20421">
        <w:rPr>
          <w:rFonts w:asciiTheme="minorHAnsi" w:hAnsiTheme="minorHAnsi" w:cstheme="minorBidi"/>
        </w:rPr>
        <w:t>r</w:t>
      </w:r>
      <w:r w:rsidR="00430DA0" w:rsidRPr="00C610F2">
        <w:rPr>
          <w:rFonts w:asciiTheme="minorHAnsi" w:hAnsiTheme="minorHAnsi" w:cstheme="minorBidi"/>
        </w:rPr>
        <w:t>escal</w:t>
      </w:r>
      <w:r w:rsidR="00F20421">
        <w:rPr>
          <w:rFonts w:asciiTheme="minorHAnsi" w:hAnsiTheme="minorHAnsi" w:cstheme="minorBidi"/>
        </w:rPr>
        <w:t>ing</w:t>
      </w:r>
      <w:r w:rsidR="00430DA0" w:rsidRPr="00352348">
        <w:rPr>
          <w:rFonts w:asciiTheme="minorHAnsi" w:hAnsiTheme="minorHAnsi" w:cstheme="minorBidi"/>
          <w:i/>
          <w:iCs/>
        </w:rPr>
        <w:t xml:space="preserve"> </w:t>
      </w:r>
      <w:r w:rsidR="00430DA0" w:rsidRPr="00991ADA">
        <w:rPr>
          <w:rFonts w:asciiTheme="minorHAnsi" w:hAnsiTheme="minorHAnsi" w:cstheme="minorBidi"/>
        </w:rPr>
        <w:t>the indirect base by the ratio of the</w:t>
      </w:r>
      <w:r w:rsidR="005D07CA">
        <w:rPr>
          <w:rFonts w:asciiTheme="minorHAnsi" w:hAnsiTheme="minorHAnsi" w:cstheme="minorBidi"/>
        </w:rPr>
        <w:t xml:space="preserve"> target</w:t>
      </w:r>
      <w:r w:rsidR="00430DA0" w:rsidRPr="00991ADA">
        <w:rPr>
          <w:rFonts w:asciiTheme="minorHAnsi" w:hAnsiTheme="minorHAnsi" w:cstheme="minorBidi"/>
        </w:rPr>
        <w:t xml:space="preserve"> indirect pool to the volume-weighted sum of the indirect base</w:t>
      </w:r>
      <w:r w:rsidR="00FB47EE">
        <w:rPr>
          <w:rFonts w:asciiTheme="minorHAnsi" w:hAnsiTheme="minorHAnsi" w:cstheme="minorBidi"/>
          <w:spacing w:val="-4"/>
        </w:rPr>
        <w:t>.</w:t>
      </w:r>
    </w:p>
    <w:p w14:paraId="1735D66A" w14:textId="1FED8022" w:rsidR="00227EF6" w:rsidRPr="00227EF6" w:rsidRDefault="00352348" w:rsidP="00352348">
      <w:pPr>
        <w:pStyle w:val="ListParagraph"/>
        <w:numPr>
          <w:ilvl w:val="1"/>
          <w:numId w:val="1"/>
        </w:numPr>
        <w:tabs>
          <w:tab w:val="left" w:pos="2280"/>
        </w:tabs>
        <w:spacing w:before="38" w:line="276" w:lineRule="auto"/>
        <w:ind w:right="1583"/>
        <w:rPr>
          <w:rFonts w:asciiTheme="minorHAnsi" w:hAnsiTheme="minorHAnsi" w:cstheme="minorBidi"/>
        </w:rPr>
      </w:pPr>
      <w:r w:rsidRPr="00F82178">
        <w:rPr>
          <w:rFonts w:asciiTheme="minorHAnsi" w:hAnsiTheme="minorHAnsi" w:cstheme="minorBidi"/>
        </w:rPr>
        <w:t xml:space="preserve">Develop </w:t>
      </w:r>
      <w:bookmarkStart w:id="9" w:name="Cc"/>
      <w:r w:rsidR="00DE13FA">
        <w:rPr>
          <w:rFonts w:asciiTheme="minorHAnsi" w:hAnsiTheme="minorHAnsi" w:cstheme="minorBidi"/>
          <w:b/>
          <w:bCs/>
        </w:rPr>
        <w:fldChar w:fldCharType="begin"/>
      </w:r>
      <w:r w:rsidR="00DE13FA">
        <w:rPr>
          <w:rFonts w:asciiTheme="minorHAnsi" w:hAnsiTheme="minorHAnsi" w:cstheme="minorBidi"/>
          <w:b/>
          <w:bCs/>
        </w:rPr>
        <w:instrText>HYPERLINK  \l "Tcc"</w:instrText>
      </w:r>
      <w:r w:rsidR="00DE13FA">
        <w:rPr>
          <w:rFonts w:asciiTheme="minorHAnsi" w:hAnsiTheme="minorHAnsi" w:cstheme="minorBidi"/>
          <w:b/>
          <w:bCs/>
        </w:rPr>
      </w:r>
      <w:r w:rsidR="00DE13FA">
        <w:rPr>
          <w:rFonts w:asciiTheme="minorHAnsi" w:hAnsiTheme="minorHAnsi" w:cstheme="minorBidi"/>
          <w:b/>
          <w:bCs/>
        </w:rPr>
        <w:fldChar w:fldCharType="separate"/>
      </w:r>
      <w:r w:rsidRPr="00DE13FA">
        <w:rPr>
          <w:rStyle w:val="Hyperlink"/>
          <w:rFonts w:asciiTheme="minorHAnsi" w:hAnsiTheme="minorHAnsi" w:cstheme="minorBidi"/>
          <w:b/>
          <w:bCs/>
        </w:rPr>
        <w:t xml:space="preserve">service-level </w:t>
      </w:r>
      <w:r w:rsidR="00317055" w:rsidRPr="00DE13FA">
        <w:rPr>
          <w:rStyle w:val="Hyperlink"/>
          <w:rFonts w:asciiTheme="minorHAnsi" w:hAnsiTheme="minorHAnsi" w:cstheme="minorBidi"/>
          <w:b/>
          <w:bCs/>
        </w:rPr>
        <w:t>indirect</w:t>
      </w:r>
      <w:r w:rsidRPr="00DE13FA">
        <w:rPr>
          <w:rStyle w:val="Hyperlink"/>
          <w:rFonts w:asciiTheme="minorHAnsi" w:hAnsiTheme="minorHAnsi" w:cstheme="minorBidi"/>
          <w:b/>
          <w:bCs/>
        </w:rPr>
        <w:t xml:space="preserve"> </w:t>
      </w:r>
      <w:r w:rsidR="00A5667C" w:rsidRPr="00DE13FA">
        <w:rPr>
          <w:rStyle w:val="Hyperlink"/>
          <w:rFonts w:asciiTheme="minorHAnsi" w:hAnsiTheme="minorHAnsi" w:cstheme="minorBidi"/>
          <w:b/>
          <w:bCs/>
        </w:rPr>
        <w:t>practice cost index</w:t>
      </w:r>
      <w:r w:rsidR="00DE13FA">
        <w:rPr>
          <w:rFonts w:asciiTheme="minorHAnsi" w:hAnsiTheme="minorHAnsi" w:cstheme="minorBidi"/>
          <w:b/>
          <w:bCs/>
        </w:rPr>
        <w:fldChar w:fldCharType="end"/>
      </w:r>
      <w:r w:rsidR="00A5667C" w:rsidRPr="00F82178">
        <w:rPr>
          <w:rFonts w:asciiTheme="minorHAnsi" w:hAnsiTheme="minorHAnsi" w:cstheme="minorBidi"/>
        </w:rPr>
        <w:t xml:space="preserve"> </w:t>
      </w:r>
      <w:bookmarkEnd w:id="9"/>
      <w:r w:rsidR="00F82178">
        <w:rPr>
          <w:rFonts w:asciiTheme="minorHAnsi" w:hAnsiTheme="minorHAnsi" w:cstheme="minorBidi"/>
        </w:rPr>
        <w:t>as the</w:t>
      </w:r>
      <w:r w:rsidR="00A5667C">
        <w:rPr>
          <w:rFonts w:asciiTheme="minorHAnsi" w:hAnsiTheme="minorHAnsi" w:cstheme="minorBidi"/>
        </w:rPr>
        <w:t xml:space="preserve"> </w:t>
      </w:r>
      <w:r w:rsidR="004E77D9">
        <w:rPr>
          <w:rFonts w:asciiTheme="minorHAnsi" w:hAnsiTheme="minorHAnsi" w:cstheme="minorBidi"/>
        </w:rPr>
        <w:t>ser</w:t>
      </w:r>
      <w:r w:rsidR="004E77D9" w:rsidRPr="00F82178">
        <w:rPr>
          <w:rFonts w:asciiTheme="minorHAnsi" w:hAnsiTheme="minorHAnsi" w:cstheme="minorBidi"/>
        </w:rPr>
        <w:t xml:space="preserve">vice’s </w:t>
      </w:r>
      <w:r w:rsidR="008D201B">
        <w:rPr>
          <w:rFonts w:asciiTheme="minorHAnsi" w:hAnsiTheme="minorHAnsi" w:cstheme="minorBidi"/>
        </w:rPr>
        <w:t xml:space="preserve">volume-weighted average of the </w:t>
      </w:r>
      <w:r w:rsidR="004E77D9">
        <w:rPr>
          <w:rFonts w:asciiTheme="minorHAnsi" w:hAnsiTheme="minorHAnsi" w:cstheme="minorBidi"/>
        </w:rPr>
        <w:t>specialty</w:t>
      </w:r>
      <w:r w:rsidR="00317055">
        <w:rPr>
          <w:rFonts w:asciiTheme="minorHAnsi" w:hAnsiTheme="minorHAnsi" w:cstheme="minorBidi"/>
        </w:rPr>
        <w:t>-specific indirect practice cost index</w:t>
      </w:r>
      <w:r w:rsidR="003D09E4">
        <w:rPr>
          <w:rFonts w:asciiTheme="minorHAnsi" w:hAnsiTheme="minorHAnsi" w:cstheme="minorBidi"/>
        </w:rPr>
        <w:t>.</w:t>
      </w:r>
    </w:p>
    <w:p w14:paraId="124EC588" w14:textId="7D00CC1A" w:rsidR="003175F0" w:rsidRDefault="00430DA0" w:rsidP="003175F0">
      <w:pPr>
        <w:pStyle w:val="ListParagraph"/>
        <w:numPr>
          <w:ilvl w:val="2"/>
          <w:numId w:val="1"/>
        </w:numPr>
        <w:tabs>
          <w:tab w:val="left" w:pos="2280"/>
        </w:tabs>
        <w:spacing w:before="38" w:line="276" w:lineRule="auto"/>
        <w:ind w:right="1583"/>
        <w:jc w:val="left"/>
        <w:rPr>
          <w:rFonts w:asciiTheme="minorHAnsi" w:hAnsiTheme="minorHAnsi" w:cstheme="minorBidi"/>
        </w:rPr>
      </w:pPr>
      <w:r w:rsidRPr="00A5667C">
        <w:rPr>
          <w:rFonts w:asciiTheme="minorHAnsi" w:hAnsiTheme="minorHAnsi" w:cstheme="minorBidi"/>
        </w:rPr>
        <w:t>Calculat</w:t>
      </w:r>
      <w:r w:rsidR="003D09E4">
        <w:rPr>
          <w:rFonts w:asciiTheme="minorHAnsi" w:hAnsiTheme="minorHAnsi" w:cstheme="minorBidi"/>
        </w:rPr>
        <w:t>e</w:t>
      </w:r>
      <w:r w:rsidR="002673DD">
        <w:rPr>
          <w:rFonts w:asciiTheme="minorHAnsi" w:hAnsiTheme="minorHAnsi" w:cstheme="minorBidi"/>
        </w:rPr>
        <w:t xml:space="preserve"> </w:t>
      </w:r>
      <w:r w:rsidRPr="00A5667C">
        <w:rPr>
          <w:rFonts w:asciiTheme="minorHAnsi" w:hAnsiTheme="minorHAnsi" w:cstheme="minorBidi"/>
        </w:rPr>
        <w:t xml:space="preserve">a specialty-specific </w:t>
      </w:r>
      <w:bookmarkStart w:id="10" w:name="Cci"/>
      <w:r w:rsidR="00DE13FA">
        <w:rPr>
          <w:rFonts w:asciiTheme="minorHAnsi" w:hAnsiTheme="minorHAnsi" w:cstheme="minorBidi"/>
          <w:b/>
          <w:bCs/>
        </w:rPr>
        <w:fldChar w:fldCharType="begin"/>
      </w:r>
      <w:r w:rsidR="00DE13FA">
        <w:rPr>
          <w:rFonts w:asciiTheme="minorHAnsi" w:hAnsiTheme="minorHAnsi" w:cstheme="minorBidi"/>
          <w:b/>
          <w:bCs/>
        </w:rPr>
        <w:instrText>HYPERLINK  \l "Tcci"</w:instrText>
      </w:r>
      <w:r w:rsidR="00DE13FA">
        <w:rPr>
          <w:rFonts w:asciiTheme="minorHAnsi" w:hAnsiTheme="minorHAnsi" w:cstheme="minorBidi"/>
          <w:b/>
          <w:bCs/>
        </w:rPr>
      </w:r>
      <w:r w:rsidR="00DE13FA">
        <w:rPr>
          <w:rFonts w:asciiTheme="minorHAnsi" w:hAnsiTheme="minorHAnsi" w:cstheme="minorBidi"/>
          <w:b/>
          <w:bCs/>
        </w:rPr>
        <w:fldChar w:fldCharType="separate"/>
      </w:r>
      <w:r w:rsidR="003D09E4" w:rsidRPr="00DE13FA">
        <w:rPr>
          <w:rStyle w:val="Hyperlink"/>
          <w:rFonts w:asciiTheme="minorHAnsi" w:hAnsiTheme="minorHAnsi" w:cstheme="minorBidi"/>
          <w:b/>
          <w:bCs/>
        </w:rPr>
        <w:t xml:space="preserve">indirect cost </w:t>
      </w:r>
      <w:r w:rsidR="00002842" w:rsidRPr="00DE13FA">
        <w:rPr>
          <w:rStyle w:val="Hyperlink"/>
          <w:rFonts w:asciiTheme="minorHAnsi" w:hAnsiTheme="minorHAnsi" w:cstheme="minorBidi"/>
          <w:b/>
          <w:bCs/>
        </w:rPr>
        <w:t>scalar</w:t>
      </w:r>
      <w:r w:rsidR="00DE13FA">
        <w:rPr>
          <w:rFonts w:asciiTheme="minorHAnsi" w:hAnsiTheme="minorHAnsi" w:cstheme="minorBidi"/>
          <w:b/>
          <w:bCs/>
        </w:rPr>
        <w:fldChar w:fldCharType="end"/>
      </w:r>
      <w:r w:rsidR="00002842">
        <w:rPr>
          <w:rFonts w:asciiTheme="minorHAnsi" w:hAnsiTheme="minorHAnsi" w:cstheme="minorBidi"/>
        </w:rPr>
        <w:t xml:space="preserve"> </w:t>
      </w:r>
      <w:bookmarkEnd w:id="10"/>
      <w:r w:rsidRPr="00A5667C">
        <w:rPr>
          <w:rFonts w:asciiTheme="minorHAnsi" w:hAnsiTheme="minorHAnsi" w:cstheme="minorBidi"/>
        </w:rPr>
        <w:t>as the ratio of their respective</w:t>
      </w:r>
      <w:r w:rsidRPr="00A5667C">
        <w:rPr>
          <w:rFonts w:asciiTheme="minorHAnsi" w:hAnsiTheme="minorHAnsi" w:cstheme="minorBidi"/>
          <w:spacing w:val="-18"/>
        </w:rPr>
        <w:t xml:space="preserve"> </w:t>
      </w:r>
      <w:r w:rsidRPr="00A5667C">
        <w:rPr>
          <w:rFonts w:asciiTheme="minorHAnsi" w:hAnsiTheme="minorHAnsi" w:cstheme="minorBidi"/>
        </w:rPr>
        <w:t xml:space="preserve">indirect </w:t>
      </w:r>
      <w:r w:rsidR="500BF92D" w:rsidRPr="00A5667C">
        <w:rPr>
          <w:rFonts w:asciiTheme="minorHAnsi" w:hAnsiTheme="minorHAnsi" w:cstheme="minorBidi"/>
        </w:rPr>
        <w:t>target</w:t>
      </w:r>
      <w:r w:rsidRPr="00A5667C">
        <w:rPr>
          <w:rFonts w:asciiTheme="minorHAnsi" w:hAnsiTheme="minorHAnsi" w:cstheme="minorBidi"/>
        </w:rPr>
        <w:t xml:space="preserve"> pool</w:t>
      </w:r>
      <w:r w:rsidR="0012768C">
        <w:rPr>
          <w:rFonts w:asciiTheme="minorHAnsi" w:hAnsiTheme="minorHAnsi" w:cstheme="minorBidi"/>
        </w:rPr>
        <w:t xml:space="preserve"> based on</w:t>
      </w:r>
      <w:r w:rsidR="00B86487">
        <w:rPr>
          <w:rFonts w:asciiTheme="minorHAnsi" w:hAnsiTheme="minorHAnsi" w:cstheme="minorBidi"/>
        </w:rPr>
        <w:t xml:space="preserve"> time-volume weighted </w:t>
      </w:r>
      <w:r w:rsidR="00D94BC8">
        <w:rPr>
          <w:rFonts w:asciiTheme="minorHAnsi" w:hAnsiTheme="minorHAnsi" w:cstheme="minorBidi"/>
        </w:rPr>
        <w:t xml:space="preserve">PE per hour to </w:t>
      </w:r>
      <w:r w:rsidR="00FA4A4C">
        <w:rPr>
          <w:rFonts w:asciiTheme="minorHAnsi" w:hAnsiTheme="minorHAnsi" w:cstheme="minorBidi"/>
        </w:rPr>
        <w:t xml:space="preserve">the </w:t>
      </w:r>
      <w:r w:rsidR="00294831">
        <w:rPr>
          <w:rFonts w:asciiTheme="minorHAnsi" w:hAnsiTheme="minorHAnsi" w:cstheme="minorBidi"/>
        </w:rPr>
        <w:t>volume-weighted sum of the</w:t>
      </w:r>
      <w:r w:rsidR="00B049C5">
        <w:rPr>
          <w:rFonts w:asciiTheme="minorHAnsi" w:hAnsiTheme="minorHAnsi" w:cstheme="minorBidi"/>
        </w:rPr>
        <w:t>ir</w:t>
      </w:r>
      <w:r w:rsidR="00294831">
        <w:rPr>
          <w:rFonts w:asciiTheme="minorHAnsi" w:hAnsiTheme="minorHAnsi" w:cstheme="minorBidi"/>
        </w:rPr>
        <w:t xml:space="preserve"> scaled indirect allocator</w:t>
      </w:r>
      <w:r w:rsidR="002673DD">
        <w:rPr>
          <w:rFonts w:asciiTheme="minorHAnsi" w:hAnsiTheme="minorHAnsi" w:cstheme="minorBidi"/>
        </w:rPr>
        <w:t xml:space="preserve"> and </w:t>
      </w:r>
      <w:r w:rsidR="00B049C5">
        <w:rPr>
          <w:rFonts w:asciiTheme="minorHAnsi" w:hAnsiTheme="minorHAnsi" w:cstheme="minorBidi"/>
        </w:rPr>
        <w:t>a national scalar of th</w:t>
      </w:r>
      <w:r w:rsidR="00FB47EE">
        <w:rPr>
          <w:rFonts w:asciiTheme="minorHAnsi" w:hAnsiTheme="minorHAnsi" w:cstheme="minorBidi"/>
        </w:rPr>
        <w:t>e same two pools across all specialties</w:t>
      </w:r>
    </w:p>
    <w:p w14:paraId="5B08AAA7" w14:textId="10FBC202" w:rsidR="008F3F90" w:rsidRDefault="00430DA0" w:rsidP="008F3F90">
      <w:pPr>
        <w:pStyle w:val="ListParagraph"/>
        <w:numPr>
          <w:ilvl w:val="2"/>
          <w:numId w:val="1"/>
        </w:numPr>
        <w:tabs>
          <w:tab w:val="left" w:pos="2280"/>
        </w:tabs>
        <w:spacing w:before="38" w:line="276" w:lineRule="auto"/>
        <w:ind w:right="1583"/>
        <w:jc w:val="left"/>
        <w:rPr>
          <w:rFonts w:asciiTheme="minorHAnsi" w:hAnsiTheme="minorHAnsi" w:cstheme="minorBidi"/>
        </w:rPr>
      </w:pPr>
      <w:r w:rsidRPr="003175F0">
        <w:rPr>
          <w:rFonts w:asciiTheme="minorHAnsi" w:hAnsiTheme="minorHAnsi" w:cstheme="minorBidi"/>
        </w:rPr>
        <w:t xml:space="preserve">Calculate </w:t>
      </w:r>
      <w:bookmarkStart w:id="11" w:name="Ccii"/>
      <w:r w:rsidR="00DE13FA">
        <w:rPr>
          <w:rFonts w:asciiTheme="minorHAnsi" w:hAnsiTheme="minorHAnsi" w:cstheme="minorBidi"/>
          <w:b/>
        </w:rPr>
        <w:fldChar w:fldCharType="begin"/>
      </w:r>
      <w:r w:rsidR="00DE13FA">
        <w:rPr>
          <w:rFonts w:asciiTheme="minorHAnsi" w:hAnsiTheme="minorHAnsi" w:cstheme="minorBidi"/>
          <w:b/>
        </w:rPr>
        <w:instrText>HYPERLINK  \l "Tccii"</w:instrText>
      </w:r>
      <w:r w:rsidR="00DE13FA">
        <w:rPr>
          <w:rFonts w:asciiTheme="minorHAnsi" w:hAnsiTheme="minorHAnsi" w:cstheme="minorBidi"/>
          <w:b/>
        </w:rPr>
      </w:r>
      <w:r w:rsidR="00DE13FA">
        <w:rPr>
          <w:rFonts w:asciiTheme="minorHAnsi" w:hAnsiTheme="minorHAnsi" w:cstheme="minorBidi"/>
          <w:b/>
        </w:rPr>
        <w:fldChar w:fldCharType="separate"/>
      </w:r>
      <w:r w:rsidRPr="00DE13FA">
        <w:rPr>
          <w:rStyle w:val="Hyperlink"/>
          <w:rFonts w:asciiTheme="minorHAnsi" w:hAnsiTheme="minorHAnsi" w:cstheme="minorBidi"/>
          <w:b/>
        </w:rPr>
        <w:t>specialty</w:t>
      </w:r>
      <w:r w:rsidRPr="00DE13FA">
        <w:rPr>
          <w:rStyle w:val="Hyperlink"/>
          <w:rFonts w:asciiTheme="minorHAnsi" w:hAnsiTheme="minorHAnsi" w:cstheme="minorBidi"/>
        </w:rPr>
        <w:t xml:space="preserve"> </w:t>
      </w:r>
      <w:r w:rsidRPr="00DE13FA">
        <w:rPr>
          <w:rStyle w:val="Hyperlink"/>
          <w:rFonts w:asciiTheme="minorHAnsi" w:hAnsiTheme="minorHAnsi" w:cstheme="minorBidi"/>
          <w:b/>
        </w:rPr>
        <w:t>indirect practice cost index</w:t>
      </w:r>
      <w:r w:rsidR="00DE13FA">
        <w:rPr>
          <w:rFonts w:asciiTheme="minorHAnsi" w:hAnsiTheme="minorHAnsi" w:cstheme="minorBidi"/>
          <w:b/>
        </w:rPr>
        <w:fldChar w:fldCharType="end"/>
      </w:r>
      <w:r w:rsidRPr="003175F0">
        <w:rPr>
          <w:rFonts w:asciiTheme="minorHAnsi" w:hAnsiTheme="minorHAnsi" w:cstheme="minorBidi"/>
        </w:rPr>
        <w:t xml:space="preserve"> </w:t>
      </w:r>
      <w:bookmarkEnd w:id="11"/>
      <w:r w:rsidRPr="003175F0">
        <w:rPr>
          <w:rFonts w:asciiTheme="minorHAnsi" w:hAnsiTheme="minorHAnsi" w:cstheme="minorBidi"/>
        </w:rPr>
        <w:t>as the ratio of each specialty’s scalar to the national scalar</w:t>
      </w:r>
      <w:r w:rsidR="00FB47EE">
        <w:rPr>
          <w:rFonts w:asciiTheme="minorHAnsi" w:hAnsiTheme="minorHAnsi" w:cstheme="minorBidi"/>
        </w:rPr>
        <w:t>.</w:t>
      </w:r>
    </w:p>
    <w:p w14:paraId="63C58BEC" w14:textId="047496F2" w:rsidR="00885CB5" w:rsidRDefault="00362B9F" w:rsidP="00AE5A70">
      <w:pPr>
        <w:pStyle w:val="ListParagraph"/>
        <w:numPr>
          <w:ilvl w:val="2"/>
          <w:numId w:val="1"/>
        </w:numPr>
        <w:tabs>
          <w:tab w:val="left" w:pos="2280"/>
        </w:tabs>
        <w:spacing w:before="38" w:line="276" w:lineRule="auto"/>
        <w:ind w:right="1583"/>
        <w:jc w:val="left"/>
        <w:rPr>
          <w:rFonts w:asciiTheme="minorHAnsi" w:hAnsiTheme="minorHAnsi" w:cstheme="minorBidi"/>
        </w:rPr>
      </w:pPr>
      <w:r>
        <w:rPr>
          <w:rFonts w:asciiTheme="minorHAnsi" w:hAnsiTheme="minorHAnsi" w:cstheme="minorBidi"/>
        </w:rPr>
        <w:t>Calculate</w:t>
      </w:r>
      <w:r w:rsidR="00466AB9">
        <w:rPr>
          <w:rFonts w:asciiTheme="minorHAnsi" w:hAnsiTheme="minorHAnsi" w:cstheme="minorBidi"/>
        </w:rPr>
        <w:t xml:space="preserve"> </w:t>
      </w:r>
      <w:bookmarkStart w:id="12" w:name="Cciii"/>
      <w:r w:rsidR="00B66F60">
        <w:rPr>
          <w:rFonts w:asciiTheme="minorHAnsi" w:hAnsiTheme="minorHAnsi" w:cstheme="minorBidi"/>
          <w:b/>
          <w:bCs/>
        </w:rPr>
        <w:fldChar w:fldCharType="begin"/>
      </w:r>
      <w:r w:rsidR="00B66F60">
        <w:rPr>
          <w:rFonts w:asciiTheme="minorHAnsi" w:hAnsiTheme="minorHAnsi" w:cstheme="minorBidi"/>
          <w:b/>
          <w:bCs/>
        </w:rPr>
        <w:instrText>HYPERLINK  \l "Tcciii"</w:instrText>
      </w:r>
      <w:r w:rsidR="00B66F60">
        <w:rPr>
          <w:rFonts w:asciiTheme="minorHAnsi" w:hAnsiTheme="minorHAnsi" w:cstheme="minorBidi"/>
          <w:b/>
          <w:bCs/>
        </w:rPr>
      </w:r>
      <w:r w:rsidR="00B66F60">
        <w:rPr>
          <w:rFonts w:asciiTheme="minorHAnsi" w:hAnsiTheme="minorHAnsi" w:cstheme="minorBidi"/>
          <w:b/>
          <w:bCs/>
        </w:rPr>
        <w:fldChar w:fldCharType="separate"/>
      </w:r>
      <w:r w:rsidR="00EE4D62" w:rsidRPr="00B66F60">
        <w:rPr>
          <w:rStyle w:val="Hyperlink"/>
          <w:rFonts w:asciiTheme="minorHAnsi" w:hAnsiTheme="minorHAnsi" w:cstheme="minorBidi"/>
          <w:b/>
          <w:bCs/>
        </w:rPr>
        <w:t>service indirect practice cost index</w:t>
      </w:r>
      <w:r w:rsidR="00B66F60">
        <w:rPr>
          <w:rFonts w:asciiTheme="minorHAnsi" w:hAnsiTheme="minorHAnsi" w:cstheme="minorBidi"/>
          <w:b/>
          <w:bCs/>
        </w:rPr>
        <w:fldChar w:fldCharType="end"/>
      </w:r>
      <w:r w:rsidR="00EE4D62">
        <w:rPr>
          <w:rFonts w:asciiTheme="minorHAnsi" w:hAnsiTheme="minorHAnsi" w:cstheme="minorBidi"/>
          <w:b/>
          <w:bCs/>
        </w:rPr>
        <w:t xml:space="preserve"> </w:t>
      </w:r>
      <w:bookmarkEnd w:id="12"/>
      <w:r w:rsidR="00EE4D62">
        <w:rPr>
          <w:rFonts w:asciiTheme="minorHAnsi" w:hAnsiTheme="minorHAnsi" w:cstheme="minorBidi"/>
        </w:rPr>
        <w:t xml:space="preserve">as the volume-weighted average of specialty </w:t>
      </w:r>
      <w:r w:rsidR="00140984">
        <w:rPr>
          <w:rFonts w:asciiTheme="minorHAnsi" w:hAnsiTheme="minorHAnsi" w:cstheme="minorBidi"/>
        </w:rPr>
        <w:t>indirect practice cost index</w:t>
      </w:r>
    </w:p>
    <w:p w14:paraId="79D9E445" w14:textId="4EB5DE8E" w:rsidR="003D071A" w:rsidRPr="003D071A" w:rsidRDefault="00362B9F" w:rsidP="003D071A">
      <w:pPr>
        <w:pStyle w:val="ListParagraph"/>
        <w:numPr>
          <w:ilvl w:val="1"/>
          <w:numId w:val="1"/>
        </w:numPr>
        <w:tabs>
          <w:tab w:val="left" w:pos="2280"/>
        </w:tabs>
        <w:spacing w:before="38" w:line="276" w:lineRule="auto"/>
        <w:ind w:right="1583"/>
        <w:rPr>
          <w:rFonts w:asciiTheme="minorHAnsi" w:hAnsiTheme="minorHAnsi" w:cstheme="minorBidi"/>
        </w:rPr>
      </w:pPr>
      <w:r w:rsidRPr="00801B7D">
        <w:rPr>
          <w:rFonts w:asciiTheme="minorHAnsi" w:hAnsiTheme="minorHAnsi" w:cstheme="minorBidi"/>
        </w:rPr>
        <w:t>Calculat</w:t>
      </w:r>
      <w:r w:rsidR="00801B7D" w:rsidRPr="00801B7D">
        <w:rPr>
          <w:rFonts w:asciiTheme="minorHAnsi" w:hAnsiTheme="minorHAnsi" w:cstheme="minorBidi"/>
        </w:rPr>
        <w:t>e</w:t>
      </w:r>
      <w:r w:rsidR="00466AB9" w:rsidRPr="00801B7D">
        <w:rPr>
          <w:rFonts w:asciiTheme="minorHAnsi" w:hAnsiTheme="minorHAnsi" w:cstheme="minorBidi"/>
        </w:rPr>
        <w:t xml:space="preserve"> </w:t>
      </w:r>
      <w:bookmarkStart w:id="13" w:name="Cd"/>
      <w:r w:rsidR="00FB148A">
        <w:rPr>
          <w:rFonts w:asciiTheme="minorHAnsi" w:hAnsiTheme="minorHAnsi" w:cstheme="minorBidi"/>
          <w:b/>
          <w:bCs/>
        </w:rPr>
        <w:fldChar w:fldCharType="begin"/>
      </w:r>
      <w:r w:rsidR="00FB148A">
        <w:rPr>
          <w:rFonts w:asciiTheme="minorHAnsi" w:hAnsiTheme="minorHAnsi" w:cstheme="minorBidi"/>
          <w:b/>
          <w:bCs/>
        </w:rPr>
        <w:instrText>HYPERLINK  \l "Tcd"</w:instrText>
      </w:r>
      <w:r w:rsidR="00FB148A">
        <w:rPr>
          <w:rFonts w:asciiTheme="minorHAnsi" w:hAnsiTheme="minorHAnsi" w:cstheme="minorBidi"/>
          <w:b/>
          <w:bCs/>
        </w:rPr>
      </w:r>
      <w:r w:rsidR="00FB148A">
        <w:rPr>
          <w:rFonts w:asciiTheme="minorHAnsi" w:hAnsiTheme="minorHAnsi" w:cstheme="minorBidi"/>
          <w:b/>
          <w:bCs/>
        </w:rPr>
        <w:fldChar w:fldCharType="separate"/>
      </w:r>
      <w:r w:rsidR="00801B7D" w:rsidRPr="00FB148A">
        <w:rPr>
          <w:rStyle w:val="Hyperlink"/>
          <w:rFonts w:asciiTheme="minorHAnsi" w:hAnsiTheme="minorHAnsi" w:cstheme="minorBidi"/>
          <w:b/>
          <w:bCs/>
        </w:rPr>
        <w:t>preliminary</w:t>
      </w:r>
      <w:r w:rsidR="00466AB9" w:rsidRPr="00FB148A">
        <w:rPr>
          <w:rStyle w:val="Hyperlink"/>
          <w:rFonts w:asciiTheme="minorHAnsi" w:hAnsiTheme="minorHAnsi" w:cstheme="minorBidi"/>
          <w:b/>
          <w:bCs/>
        </w:rPr>
        <w:t xml:space="preserve"> indirect </w:t>
      </w:r>
      <w:r w:rsidR="00FA117E" w:rsidRPr="00FB148A">
        <w:rPr>
          <w:rStyle w:val="Hyperlink"/>
          <w:rFonts w:asciiTheme="minorHAnsi" w:hAnsiTheme="minorHAnsi" w:cstheme="minorBidi"/>
          <w:b/>
          <w:bCs/>
        </w:rPr>
        <w:t>PE</w:t>
      </w:r>
      <w:r w:rsidR="00466AB9" w:rsidRPr="00FB148A">
        <w:rPr>
          <w:rStyle w:val="Hyperlink"/>
          <w:rFonts w:asciiTheme="minorHAnsi" w:hAnsiTheme="minorHAnsi" w:cstheme="minorBidi"/>
          <w:b/>
        </w:rPr>
        <w:t xml:space="preserve"> RVU</w:t>
      </w:r>
      <w:r w:rsidR="00FB148A">
        <w:rPr>
          <w:rFonts w:asciiTheme="minorHAnsi" w:hAnsiTheme="minorHAnsi" w:cstheme="minorBidi"/>
          <w:b/>
          <w:bCs/>
        </w:rPr>
        <w:fldChar w:fldCharType="end"/>
      </w:r>
      <w:r w:rsidR="00466AB9" w:rsidRPr="008F3F90">
        <w:rPr>
          <w:rFonts w:asciiTheme="minorHAnsi" w:hAnsiTheme="minorHAnsi" w:cstheme="minorBidi"/>
          <w:i/>
          <w:iCs/>
        </w:rPr>
        <w:t xml:space="preserve"> </w:t>
      </w:r>
      <w:bookmarkEnd w:id="13"/>
      <w:r w:rsidR="00466AB9" w:rsidRPr="008F3F90">
        <w:rPr>
          <w:rFonts w:asciiTheme="minorHAnsi" w:hAnsiTheme="minorHAnsi" w:cstheme="minorBidi"/>
        </w:rPr>
        <w:t xml:space="preserve">as the product of the scaled indirect </w:t>
      </w:r>
      <w:r w:rsidR="002A21D4">
        <w:rPr>
          <w:rFonts w:asciiTheme="minorHAnsi" w:hAnsiTheme="minorHAnsi" w:cstheme="minorBidi"/>
        </w:rPr>
        <w:t>allocator</w:t>
      </w:r>
      <w:r w:rsidR="00430DA0" w:rsidRPr="008F3F90">
        <w:rPr>
          <w:rFonts w:asciiTheme="minorHAnsi" w:hAnsiTheme="minorHAnsi" w:cstheme="minorBidi"/>
        </w:rPr>
        <w:t xml:space="preserve"> </w:t>
      </w:r>
      <w:r w:rsidR="1F16824C" w:rsidRPr="4CC982E9">
        <w:rPr>
          <w:rFonts w:asciiTheme="minorHAnsi" w:hAnsiTheme="minorHAnsi" w:cstheme="minorBidi"/>
        </w:rPr>
        <w:t>and</w:t>
      </w:r>
      <w:r w:rsidR="00430DA0" w:rsidRPr="008F3F90">
        <w:rPr>
          <w:rFonts w:asciiTheme="minorHAnsi" w:hAnsiTheme="minorHAnsi" w:cstheme="minorBidi"/>
        </w:rPr>
        <w:t xml:space="preserve"> service indirect practice cost index</w:t>
      </w:r>
      <w:r w:rsidR="009D2D74">
        <w:rPr>
          <w:rFonts w:asciiTheme="minorHAnsi" w:hAnsiTheme="minorHAnsi" w:cstheme="minorBidi"/>
        </w:rPr>
        <w:t xml:space="preserve"> and adjust value for services eligible for the</w:t>
      </w:r>
      <w:r w:rsidR="00567807">
        <w:rPr>
          <w:rFonts w:asciiTheme="minorHAnsi" w:hAnsiTheme="minorHAnsi" w:cstheme="minorBidi"/>
        </w:rPr>
        <w:t xml:space="preserve"> </w:t>
      </w:r>
      <w:r w:rsidR="008E4B95" w:rsidRPr="002D4E8D">
        <w:rPr>
          <w:rFonts w:asciiTheme="minorHAnsi" w:hAnsiTheme="minorHAnsi" w:cstheme="minorHAnsi"/>
          <w:b/>
        </w:rPr>
        <w:t>cognitive services floor</w:t>
      </w:r>
      <w:r w:rsidR="003C0D3B">
        <w:rPr>
          <w:rFonts w:asciiTheme="minorHAnsi" w:hAnsiTheme="minorHAnsi" w:cstheme="minorHAnsi"/>
        </w:rPr>
        <w:t xml:space="preserve">: </w:t>
      </w:r>
    </w:p>
    <w:p w14:paraId="7662D537" w14:textId="3C044EA0" w:rsidR="00764779" w:rsidRDefault="003D071A" w:rsidP="003D071A">
      <w:pPr>
        <w:pStyle w:val="ListParagraph"/>
        <w:numPr>
          <w:ilvl w:val="2"/>
          <w:numId w:val="1"/>
        </w:numPr>
        <w:tabs>
          <w:tab w:val="left" w:pos="2280"/>
        </w:tabs>
        <w:spacing w:before="38" w:line="276" w:lineRule="auto"/>
        <w:ind w:right="1583"/>
        <w:jc w:val="left"/>
        <w:rPr>
          <w:rFonts w:asciiTheme="minorHAnsi" w:hAnsiTheme="minorHAnsi" w:cstheme="minorBidi"/>
        </w:rPr>
      </w:pPr>
      <w:r w:rsidRPr="4CC982E9">
        <w:rPr>
          <w:rFonts w:asciiTheme="minorHAnsi" w:hAnsiTheme="minorHAnsi" w:cstheme="minorBidi"/>
        </w:rPr>
        <w:t xml:space="preserve">For </w:t>
      </w:r>
      <w:r w:rsidR="008E4B95" w:rsidRPr="4CC982E9">
        <w:rPr>
          <w:rFonts w:asciiTheme="minorHAnsi" w:hAnsiTheme="minorHAnsi" w:cstheme="minorBidi"/>
        </w:rPr>
        <w:t>eligible services</w:t>
      </w:r>
      <w:r w:rsidRPr="4CC982E9">
        <w:rPr>
          <w:rFonts w:asciiTheme="minorHAnsi" w:hAnsiTheme="minorHAnsi" w:cstheme="minorBidi"/>
        </w:rPr>
        <w:t xml:space="preserve">, </w:t>
      </w:r>
      <w:r w:rsidR="00A905D2">
        <w:rPr>
          <w:rFonts w:asciiTheme="minorHAnsi" w:hAnsiTheme="minorHAnsi" w:cstheme="minorBidi"/>
        </w:rPr>
        <w:t xml:space="preserve">establish </w:t>
      </w:r>
      <w:bookmarkStart w:id="14" w:name="Cdi"/>
      <w:r w:rsidR="009179A2">
        <w:rPr>
          <w:rFonts w:asciiTheme="minorHAnsi" w:hAnsiTheme="minorHAnsi" w:cstheme="minorBidi"/>
          <w:b/>
          <w:bCs/>
        </w:rPr>
        <w:fldChar w:fldCharType="begin"/>
      </w:r>
      <w:r w:rsidR="009179A2">
        <w:rPr>
          <w:rFonts w:asciiTheme="minorHAnsi" w:hAnsiTheme="minorHAnsi" w:cstheme="minorBidi"/>
          <w:b/>
          <w:bCs/>
        </w:rPr>
        <w:instrText>HYPERLINK  \l "Tcdi"</w:instrText>
      </w:r>
      <w:r w:rsidR="009179A2">
        <w:rPr>
          <w:rFonts w:asciiTheme="minorHAnsi" w:hAnsiTheme="minorHAnsi" w:cstheme="minorBidi"/>
          <w:b/>
          <w:bCs/>
        </w:rPr>
      </w:r>
      <w:r w:rsidR="009179A2">
        <w:rPr>
          <w:rFonts w:asciiTheme="minorHAnsi" w:hAnsiTheme="minorHAnsi" w:cstheme="minorBidi"/>
          <w:b/>
          <w:bCs/>
        </w:rPr>
        <w:fldChar w:fldCharType="separate"/>
      </w:r>
      <w:r w:rsidR="00A905D2" w:rsidRPr="009179A2">
        <w:rPr>
          <w:rStyle w:val="Hyperlink"/>
          <w:rFonts w:asciiTheme="minorHAnsi" w:hAnsiTheme="minorHAnsi" w:cstheme="minorBidi"/>
          <w:b/>
          <w:bCs/>
        </w:rPr>
        <w:t>cognitive service floor</w:t>
      </w:r>
      <w:r w:rsidR="009179A2">
        <w:rPr>
          <w:rFonts w:asciiTheme="minorHAnsi" w:hAnsiTheme="minorHAnsi" w:cstheme="minorBidi"/>
          <w:b/>
          <w:bCs/>
        </w:rPr>
        <w:fldChar w:fldCharType="end"/>
      </w:r>
      <w:r w:rsidR="00A905D2">
        <w:rPr>
          <w:rFonts w:asciiTheme="minorHAnsi" w:hAnsiTheme="minorHAnsi" w:cstheme="minorBidi"/>
          <w:b/>
          <w:bCs/>
        </w:rPr>
        <w:t xml:space="preserve"> </w:t>
      </w:r>
      <w:bookmarkEnd w:id="14"/>
      <w:r w:rsidR="00A905D2">
        <w:rPr>
          <w:rFonts w:asciiTheme="minorHAnsi" w:hAnsiTheme="minorHAnsi" w:cstheme="minorBidi"/>
        </w:rPr>
        <w:t>as</w:t>
      </w:r>
      <w:r w:rsidR="3C4B6859" w:rsidRPr="4E323692">
        <w:rPr>
          <w:rFonts w:asciiTheme="minorHAnsi" w:hAnsiTheme="minorHAnsi" w:cstheme="minorBidi"/>
        </w:rPr>
        <w:t xml:space="preserve"> the </w:t>
      </w:r>
      <w:r w:rsidR="00926A90">
        <w:rPr>
          <w:rFonts w:asciiTheme="minorHAnsi" w:hAnsiTheme="minorHAnsi" w:cstheme="minorBidi"/>
        </w:rPr>
        <w:t>service’s work RVU times</w:t>
      </w:r>
      <w:r w:rsidR="3C4B6859" w:rsidRPr="4E323692">
        <w:rPr>
          <w:rFonts w:asciiTheme="minorHAnsi" w:hAnsiTheme="minorHAnsi" w:cstheme="minorBidi"/>
        </w:rPr>
        <w:t xml:space="preserve"> the ratio of </w:t>
      </w:r>
      <w:r w:rsidR="00E6232A">
        <w:rPr>
          <w:rFonts w:asciiTheme="minorHAnsi" w:hAnsiTheme="minorHAnsi" w:cstheme="minorBidi"/>
        </w:rPr>
        <w:t xml:space="preserve">preliminary </w:t>
      </w:r>
      <w:r w:rsidR="3C4B6859" w:rsidRPr="4E323692">
        <w:rPr>
          <w:rFonts w:asciiTheme="minorHAnsi" w:hAnsiTheme="minorHAnsi" w:cstheme="minorBidi"/>
        </w:rPr>
        <w:t xml:space="preserve">indirect PE RVU </w:t>
      </w:r>
      <w:r w:rsidR="00F53ECA">
        <w:rPr>
          <w:rFonts w:asciiTheme="minorHAnsi" w:hAnsiTheme="minorHAnsi" w:cstheme="minorBidi"/>
        </w:rPr>
        <w:t>for HCPCS 99213</w:t>
      </w:r>
      <w:r w:rsidR="3C4B6859" w:rsidRPr="4E323692">
        <w:rPr>
          <w:rFonts w:asciiTheme="minorHAnsi" w:hAnsiTheme="minorHAnsi" w:cstheme="minorBidi"/>
        </w:rPr>
        <w:t xml:space="preserve"> to work RVU for HCPCS 99213</w:t>
      </w:r>
    </w:p>
    <w:p w14:paraId="0D649A07" w14:textId="706F7FFF" w:rsidR="00E0529E" w:rsidRDefault="00764779" w:rsidP="003D071A">
      <w:pPr>
        <w:pStyle w:val="ListParagraph"/>
        <w:numPr>
          <w:ilvl w:val="2"/>
          <w:numId w:val="1"/>
        </w:numPr>
        <w:tabs>
          <w:tab w:val="left" w:pos="2280"/>
        </w:tabs>
        <w:spacing w:before="38" w:line="276" w:lineRule="auto"/>
        <w:ind w:right="1583"/>
        <w:jc w:val="left"/>
        <w:rPr>
          <w:rFonts w:asciiTheme="minorHAnsi" w:hAnsiTheme="minorHAnsi" w:cstheme="minorBidi"/>
        </w:rPr>
      </w:pPr>
      <w:r>
        <w:rPr>
          <w:rFonts w:asciiTheme="minorHAnsi" w:hAnsiTheme="minorHAnsi" w:cstheme="minorBidi"/>
        </w:rPr>
        <w:t xml:space="preserve">If </w:t>
      </w:r>
      <w:bookmarkStart w:id="15" w:name="Cdii"/>
      <w:r w:rsidR="00E1108B">
        <w:rPr>
          <w:rFonts w:asciiTheme="minorHAnsi" w:hAnsiTheme="minorHAnsi" w:cstheme="minorBidi"/>
          <w:b/>
          <w:bCs/>
        </w:rPr>
        <w:fldChar w:fldCharType="begin"/>
      </w:r>
      <w:r w:rsidR="00E1108B">
        <w:rPr>
          <w:rFonts w:asciiTheme="minorHAnsi" w:hAnsiTheme="minorHAnsi" w:cstheme="minorBidi"/>
          <w:b/>
          <w:bCs/>
        </w:rPr>
        <w:instrText>HYPERLINK  \l "Tcdii"</w:instrText>
      </w:r>
      <w:r w:rsidR="00E1108B">
        <w:rPr>
          <w:rFonts w:asciiTheme="minorHAnsi" w:hAnsiTheme="minorHAnsi" w:cstheme="minorBidi"/>
          <w:b/>
          <w:bCs/>
        </w:rPr>
      </w:r>
      <w:r w:rsidR="00E1108B">
        <w:rPr>
          <w:rFonts w:asciiTheme="minorHAnsi" w:hAnsiTheme="minorHAnsi" w:cstheme="minorBidi"/>
          <w:b/>
          <w:bCs/>
        </w:rPr>
        <w:fldChar w:fldCharType="separate"/>
      </w:r>
      <w:r w:rsidR="00FA117E" w:rsidRPr="00E1108B">
        <w:rPr>
          <w:rStyle w:val="Hyperlink"/>
          <w:rFonts w:asciiTheme="minorHAnsi" w:hAnsiTheme="minorHAnsi" w:cstheme="minorBidi"/>
          <w:b/>
          <w:bCs/>
        </w:rPr>
        <w:t>cognitive service floor</w:t>
      </w:r>
      <w:r w:rsidR="00E1108B">
        <w:rPr>
          <w:rFonts w:asciiTheme="minorHAnsi" w:hAnsiTheme="minorHAnsi" w:cstheme="minorBidi"/>
          <w:b/>
          <w:bCs/>
        </w:rPr>
        <w:fldChar w:fldCharType="end"/>
      </w:r>
      <w:r w:rsidR="00FA117E">
        <w:rPr>
          <w:rFonts w:asciiTheme="minorHAnsi" w:hAnsiTheme="minorHAnsi" w:cstheme="minorBidi"/>
        </w:rPr>
        <w:t xml:space="preserve"> </w:t>
      </w:r>
      <w:bookmarkEnd w:id="15"/>
      <w:r w:rsidR="00FA117E">
        <w:rPr>
          <w:rFonts w:asciiTheme="minorHAnsi" w:hAnsiTheme="minorHAnsi" w:cstheme="minorBidi"/>
        </w:rPr>
        <w:t>is greater than the preliminary</w:t>
      </w:r>
      <w:r w:rsidR="3C4B6859" w:rsidRPr="4E323692">
        <w:rPr>
          <w:rFonts w:asciiTheme="minorHAnsi" w:hAnsiTheme="minorHAnsi" w:cstheme="minorBidi"/>
        </w:rPr>
        <w:t xml:space="preserve"> indirect PE RVU</w:t>
      </w:r>
      <w:r w:rsidR="00FA117E">
        <w:rPr>
          <w:rFonts w:asciiTheme="minorHAnsi" w:hAnsiTheme="minorHAnsi" w:cstheme="minorBidi"/>
        </w:rPr>
        <w:t xml:space="preserve">, </w:t>
      </w:r>
      <w:r w:rsidR="5595A0FC" w:rsidRPr="4E323692">
        <w:rPr>
          <w:rFonts w:asciiTheme="minorHAnsi" w:hAnsiTheme="minorHAnsi" w:cstheme="minorBidi"/>
        </w:rPr>
        <w:t xml:space="preserve">increase the </w:t>
      </w:r>
      <w:r w:rsidR="00FA117E">
        <w:rPr>
          <w:rFonts w:asciiTheme="minorHAnsi" w:hAnsiTheme="minorHAnsi" w:cstheme="minorBidi"/>
        </w:rPr>
        <w:t xml:space="preserve">preliminary </w:t>
      </w:r>
      <w:r w:rsidR="3C4B6859" w:rsidRPr="4E323692">
        <w:rPr>
          <w:rFonts w:asciiTheme="minorHAnsi" w:hAnsiTheme="minorHAnsi" w:cstheme="minorBidi"/>
        </w:rPr>
        <w:t>indirect PE RVU</w:t>
      </w:r>
      <w:r w:rsidR="3FC6965F" w:rsidRPr="4E323692">
        <w:rPr>
          <w:rFonts w:asciiTheme="minorHAnsi" w:hAnsiTheme="minorHAnsi" w:cstheme="minorBidi"/>
        </w:rPr>
        <w:t xml:space="preserve"> </w:t>
      </w:r>
      <w:r w:rsidR="54881D12" w:rsidRPr="4E323692">
        <w:rPr>
          <w:rFonts w:asciiTheme="minorHAnsi" w:hAnsiTheme="minorHAnsi" w:cstheme="minorBidi"/>
        </w:rPr>
        <w:t>by a quarter of the difference between</w:t>
      </w:r>
      <w:r w:rsidR="3C4B6859" w:rsidRPr="4E323692">
        <w:rPr>
          <w:rFonts w:asciiTheme="minorHAnsi" w:hAnsiTheme="minorHAnsi" w:cstheme="minorBidi"/>
        </w:rPr>
        <w:t xml:space="preserve"> the</w:t>
      </w:r>
      <w:r w:rsidR="218A2CE7" w:rsidRPr="4E323692">
        <w:rPr>
          <w:rFonts w:asciiTheme="minorHAnsi" w:hAnsiTheme="minorHAnsi" w:cstheme="minorBidi"/>
        </w:rPr>
        <w:t xml:space="preserve"> </w:t>
      </w:r>
      <w:r w:rsidR="004D2E06">
        <w:rPr>
          <w:rFonts w:asciiTheme="minorHAnsi" w:hAnsiTheme="minorHAnsi" w:cstheme="minorBidi"/>
        </w:rPr>
        <w:t>preli</w:t>
      </w:r>
      <w:r w:rsidR="00F262F8">
        <w:rPr>
          <w:rFonts w:asciiTheme="minorHAnsi" w:hAnsiTheme="minorHAnsi" w:cstheme="minorBidi"/>
        </w:rPr>
        <w:t>minary</w:t>
      </w:r>
      <w:r w:rsidR="218A2CE7" w:rsidRPr="4E323692">
        <w:rPr>
          <w:rFonts w:asciiTheme="minorHAnsi" w:hAnsiTheme="minorHAnsi" w:cstheme="minorBidi"/>
        </w:rPr>
        <w:t xml:space="preserve"> </w:t>
      </w:r>
      <w:r w:rsidR="00DB71BB">
        <w:rPr>
          <w:rFonts w:asciiTheme="minorHAnsi" w:hAnsiTheme="minorHAnsi" w:cstheme="minorBidi"/>
        </w:rPr>
        <w:t xml:space="preserve">indirect PE RVU </w:t>
      </w:r>
      <w:r w:rsidR="0086072B">
        <w:rPr>
          <w:rFonts w:asciiTheme="minorHAnsi" w:hAnsiTheme="minorHAnsi" w:cstheme="minorBidi"/>
        </w:rPr>
        <w:t>and the cognitive service floor</w:t>
      </w:r>
    </w:p>
    <w:p w14:paraId="50F970FC" w14:textId="591585F7" w:rsidR="00454AE6" w:rsidRPr="002D1CD6" w:rsidRDefault="00DF15FF" w:rsidP="003C0D3B">
      <w:pPr>
        <w:pStyle w:val="ListParagraph"/>
        <w:numPr>
          <w:ilvl w:val="1"/>
          <w:numId w:val="1"/>
        </w:numPr>
        <w:tabs>
          <w:tab w:val="left" w:pos="2280"/>
        </w:tabs>
        <w:spacing w:before="38" w:line="276" w:lineRule="auto"/>
        <w:ind w:right="1583"/>
        <w:rPr>
          <w:rFonts w:asciiTheme="minorHAnsi" w:hAnsiTheme="minorHAnsi" w:cstheme="minorBidi"/>
        </w:rPr>
      </w:pPr>
      <w:r>
        <w:rPr>
          <w:rFonts w:asciiTheme="minorHAnsi" w:hAnsiTheme="minorHAnsi" w:cstheme="minorHAnsi"/>
        </w:rPr>
        <w:t>Create</w:t>
      </w:r>
      <w:r w:rsidR="002D1CD6" w:rsidRPr="003C0D3B">
        <w:rPr>
          <w:rFonts w:asciiTheme="minorHAnsi" w:hAnsiTheme="minorHAnsi" w:cstheme="minorHAnsi"/>
        </w:rPr>
        <w:t xml:space="preserve"> </w:t>
      </w:r>
      <w:bookmarkStart w:id="16" w:name="Ce"/>
      <w:r w:rsidR="00E1108B">
        <w:rPr>
          <w:rFonts w:asciiTheme="minorHAnsi" w:hAnsiTheme="minorHAnsi" w:cstheme="minorHAnsi"/>
          <w:b/>
          <w:bCs/>
        </w:rPr>
        <w:fldChar w:fldCharType="begin"/>
      </w:r>
      <w:r w:rsidR="00E1108B">
        <w:rPr>
          <w:rFonts w:asciiTheme="minorHAnsi" w:hAnsiTheme="minorHAnsi" w:cstheme="minorHAnsi"/>
          <w:b/>
          <w:bCs/>
        </w:rPr>
        <w:instrText>HYPERLINK  \l "Tce"</w:instrText>
      </w:r>
      <w:r w:rsidR="00E1108B">
        <w:rPr>
          <w:rFonts w:asciiTheme="minorHAnsi" w:hAnsiTheme="minorHAnsi" w:cstheme="minorHAnsi"/>
          <w:b/>
          <w:bCs/>
        </w:rPr>
      </w:r>
      <w:r w:rsidR="00E1108B">
        <w:rPr>
          <w:rFonts w:asciiTheme="minorHAnsi" w:hAnsiTheme="minorHAnsi" w:cstheme="minorHAnsi"/>
          <w:b/>
          <w:bCs/>
        </w:rPr>
        <w:fldChar w:fldCharType="separate"/>
      </w:r>
      <w:r w:rsidR="00C42A91" w:rsidRPr="00E1108B">
        <w:rPr>
          <w:rStyle w:val="Hyperlink"/>
          <w:rFonts w:asciiTheme="minorHAnsi" w:hAnsiTheme="minorHAnsi" w:cstheme="minorHAnsi"/>
          <w:b/>
          <w:bCs/>
        </w:rPr>
        <w:t>indirect PE RVU</w:t>
      </w:r>
      <w:r w:rsidR="00E1108B">
        <w:rPr>
          <w:rFonts w:asciiTheme="minorHAnsi" w:hAnsiTheme="minorHAnsi" w:cstheme="minorHAnsi"/>
          <w:b/>
          <w:bCs/>
        </w:rPr>
        <w:fldChar w:fldCharType="end"/>
      </w:r>
      <w:r w:rsidR="002D1CD6">
        <w:rPr>
          <w:rFonts w:asciiTheme="minorHAnsi" w:hAnsiTheme="minorHAnsi" w:cstheme="minorHAnsi"/>
          <w:b/>
        </w:rPr>
        <w:t xml:space="preserve"> </w:t>
      </w:r>
      <w:bookmarkEnd w:id="16"/>
      <w:r w:rsidR="004F73C4" w:rsidRPr="004F73C4">
        <w:rPr>
          <w:rFonts w:asciiTheme="minorHAnsi" w:hAnsiTheme="minorHAnsi" w:cstheme="minorHAnsi"/>
        </w:rPr>
        <w:t>by</w:t>
      </w:r>
      <w:r w:rsidR="004F73C4">
        <w:rPr>
          <w:rFonts w:asciiTheme="minorHAnsi" w:hAnsiTheme="minorHAnsi" w:cstheme="minorHAnsi"/>
          <w:b/>
        </w:rPr>
        <w:t xml:space="preserve"> </w:t>
      </w:r>
      <w:r w:rsidR="00FC2CAA">
        <w:rPr>
          <w:rFonts w:asciiTheme="minorHAnsi" w:hAnsiTheme="minorHAnsi" w:cstheme="minorHAnsi"/>
        </w:rPr>
        <w:t>rescaling the prelimin</w:t>
      </w:r>
      <w:r w:rsidR="00875BDB">
        <w:rPr>
          <w:rFonts w:asciiTheme="minorHAnsi" w:hAnsiTheme="minorHAnsi" w:cstheme="minorHAnsi"/>
        </w:rPr>
        <w:t>ary indirect PE RVU</w:t>
      </w:r>
      <w:r w:rsidR="00B651E6">
        <w:rPr>
          <w:rFonts w:asciiTheme="minorHAnsi" w:hAnsiTheme="minorHAnsi" w:cstheme="minorHAnsi"/>
        </w:rPr>
        <w:t xml:space="preserve"> by </w:t>
      </w:r>
      <w:r w:rsidR="006369A5">
        <w:rPr>
          <w:rFonts w:asciiTheme="minorHAnsi" w:hAnsiTheme="minorHAnsi" w:cstheme="minorHAnsi"/>
        </w:rPr>
        <w:t>th</w:t>
      </w:r>
      <w:r w:rsidR="00D32F8E">
        <w:rPr>
          <w:rFonts w:asciiTheme="minorHAnsi" w:hAnsiTheme="minorHAnsi" w:cstheme="minorHAnsi"/>
        </w:rPr>
        <w:t xml:space="preserve">e ratio of </w:t>
      </w:r>
      <w:r w:rsidR="008D1CBD">
        <w:rPr>
          <w:rFonts w:asciiTheme="minorHAnsi" w:hAnsiTheme="minorHAnsi" w:cstheme="minorHAnsi"/>
        </w:rPr>
        <w:t xml:space="preserve">the initial target indirect RVU pool and </w:t>
      </w:r>
      <w:r w:rsidR="00D32F8E">
        <w:rPr>
          <w:rFonts w:asciiTheme="minorHAnsi" w:hAnsiTheme="minorHAnsi" w:cstheme="minorHAnsi"/>
        </w:rPr>
        <w:t xml:space="preserve">the </w:t>
      </w:r>
      <w:r w:rsidR="00FB6511">
        <w:rPr>
          <w:rFonts w:asciiTheme="minorHAnsi" w:hAnsiTheme="minorHAnsi" w:cstheme="minorHAnsi"/>
        </w:rPr>
        <w:t xml:space="preserve">volume-weighted sum of preliminary indirect PE RVUs </w:t>
      </w:r>
    </w:p>
    <w:p w14:paraId="17E3772E" w14:textId="02662658" w:rsidR="002D1CD6" w:rsidRPr="008F3F90" w:rsidRDefault="00DE4219" w:rsidP="00DE4219">
      <w:pPr>
        <w:pStyle w:val="ListParagraph"/>
        <w:tabs>
          <w:tab w:val="left" w:pos="2280"/>
          <w:tab w:val="left" w:pos="6970"/>
        </w:tabs>
        <w:spacing w:before="38" w:line="276" w:lineRule="auto"/>
        <w:ind w:left="2279" w:right="1583" w:firstLine="0"/>
        <w:rPr>
          <w:rFonts w:asciiTheme="minorHAnsi" w:hAnsiTheme="minorHAnsi" w:cstheme="minorBidi"/>
        </w:rPr>
      </w:pPr>
      <w:r>
        <w:rPr>
          <w:rFonts w:asciiTheme="minorHAnsi" w:hAnsiTheme="minorHAnsi" w:cstheme="minorBidi"/>
        </w:rPr>
        <w:tab/>
      </w:r>
      <w:r>
        <w:rPr>
          <w:rFonts w:asciiTheme="minorHAnsi" w:hAnsiTheme="minorHAnsi" w:cstheme="minorBidi"/>
        </w:rPr>
        <w:tab/>
      </w:r>
    </w:p>
    <w:p w14:paraId="13B6525F" w14:textId="77777777" w:rsidR="00800812" w:rsidRDefault="00430DA0">
      <w:pPr>
        <w:pStyle w:val="ListParagraph"/>
        <w:numPr>
          <w:ilvl w:val="0"/>
          <w:numId w:val="1"/>
        </w:numPr>
        <w:tabs>
          <w:tab w:val="left" w:pos="840"/>
        </w:tabs>
        <w:spacing w:line="276" w:lineRule="auto"/>
        <w:ind w:left="839" w:right="858"/>
        <w:rPr>
          <w:rFonts w:asciiTheme="minorHAnsi" w:hAnsiTheme="minorHAnsi" w:cstheme="minorHAnsi"/>
        </w:rPr>
      </w:pPr>
      <w:r w:rsidRPr="004D6E82">
        <w:rPr>
          <w:rFonts w:asciiTheme="minorHAnsi" w:hAnsiTheme="minorHAnsi" w:cstheme="minorHAnsi"/>
          <w:b/>
          <w:bCs/>
        </w:rPr>
        <w:t>Create final PE RVU</w:t>
      </w:r>
      <w:r w:rsidRPr="0003503D">
        <w:rPr>
          <w:rFonts w:asciiTheme="minorHAnsi" w:hAnsiTheme="minorHAnsi" w:cstheme="minorHAnsi"/>
        </w:rPr>
        <w:t xml:space="preserve"> </w:t>
      </w:r>
    </w:p>
    <w:p w14:paraId="25E06555" w14:textId="422B1188" w:rsidR="002A1EDC" w:rsidRDefault="00302948" w:rsidP="00800812">
      <w:pPr>
        <w:pStyle w:val="ListParagraph"/>
        <w:numPr>
          <w:ilvl w:val="1"/>
          <w:numId w:val="1"/>
        </w:numPr>
        <w:tabs>
          <w:tab w:val="left" w:pos="840"/>
        </w:tabs>
        <w:spacing w:line="276" w:lineRule="auto"/>
        <w:ind w:right="858"/>
        <w:rPr>
          <w:rFonts w:asciiTheme="minorHAnsi" w:hAnsiTheme="minorHAnsi" w:cstheme="minorBidi"/>
        </w:rPr>
      </w:pPr>
      <w:r>
        <w:rPr>
          <w:rFonts w:asciiTheme="minorHAnsi" w:hAnsiTheme="minorHAnsi" w:cstheme="minorBidi"/>
        </w:rPr>
        <w:t xml:space="preserve">Calculate the </w:t>
      </w:r>
      <w:bookmarkStart w:id="17" w:name="Da"/>
      <w:r w:rsidR="00E1108B">
        <w:rPr>
          <w:rFonts w:asciiTheme="minorHAnsi" w:hAnsiTheme="minorHAnsi" w:cstheme="minorBidi"/>
          <w:b/>
        </w:rPr>
        <w:fldChar w:fldCharType="begin"/>
      </w:r>
      <w:r w:rsidR="00E1108B">
        <w:rPr>
          <w:rFonts w:asciiTheme="minorHAnsi" w:hAnsiTheme="minorHAnsi" w:cstheme="minorBidi"/>
          <w:b/>
        </w:rPr>
        <w:instrText>HYPERLINK  \l "Tda"</w:instrText>
      </w:r>
      <w:r w:rsidR="00E1108B">
        <w:rPr>
          <w:rFonts w:asciiTheme="minorHAnsi" w:hAnsiTheme="minorHAnsi" w:cstheme="minorBidi"/>
          <w:b/>
        </w:rPr>
      </w:r>
      <w:r w:rsidR="00E1108B">
        <w:rPr>
          <w:rFonts w:asciiTheme="minorHAnsi" w:hAnsiTheme="minorHAnsi" w:cstheme="minorBidi"/>
          <w:b/>
        </w:rPr>
        <w:fldChar w:fldCharType="separate"/>
      </w:r>
      <w:r w:rsidRPr="00E1108B">
        <w:rPr>
          <w:rStyle w:val="Hyperlink"/>
          <w:rFonts w:asciiTheme="minorHAnsi" w:hAnsiTheme="minorHAnsi" w:cstheme="minorBidi"/>
          <w:b/>
        </w:rPr>
        <w:t>p</w:t>
      </w:r>
      <w:r w:rsidR="00800812" w:rsidRPr="00E1108B">
        <w:rPr>
          <w:rStyle w:val="Hyperlink"/>
          <w:rFonts w:asciiTheme="minorHAnsi" w:hAnsiTheme="minorHAnsi" w:cstheme="minorBidi"/>
          <w:b/>
        </w:rPr>
        <w:t>re</w:t>
      </w:r>
      <w:r w:rsidR="00B51643" w:rsidRPr="00E1108B">
        <w:rPr>
          <w:rStyle w:val="Hyperlink"/>
          <w:rFonts w:asciiTheme="minorHAnsi" w:hAnsiTheme="minorHAnsi" w:cstheme="minorBidi"/>
          <w:b/>
        </w:rPr>
        <w:t xml:space="preserve">-transition </w:t>
      </w:r>
      <w:r w:rsidR="00800812" w:rsidRPr="00E1108B">
        <w:rPr>
          <w:rStyle w:val="Hyperlink"/>
          <w:rFonts w:asciiTheme="minorHAnsi" w:hAnsiTheme="minorHAnsi" w:cstheme="minorBidi"/>
          <w:b/>
        </w:rPr>
        <w:t>PE RVU</w:t>
      </w:r>
      <w:r w:rsidR="00E1108B">
        <w:rPr>
          <w:rFonts w:asciiTheme="minorHAnsi" w:hAnsiTheme="minorHAnsi" w:cstheme="minorBidi"/>
          <w:b/>
        </w:rPr>
        <w:fldChar w:fldCharType="end"/>
      </w:r>
      <w:r w:rsidR="006530A2" w:rsidRPr="0115882B">
        <w:rPr>
          <w:rFonts w:asciiTheme="minorHAnsi" w:hAnsiTheme="minorHAnsi" w:cstheme="minorBidi"/>
        </w:rPr>
        <w:t xml:space="preserve"> </w:t>
      </w:r>
      <w:bookmarkEnd w:id="17"/>
      <w:r w:rsidR="006530A2" w:rsidRPr="0115882B">
        <w:rPr>
          <w:rFonts w:asciiTheme="minorHAnsi" w:hAnsiTheme="minorHAnsi" w:cstheme="minorBidi"/>
        </w:rPr>
        <w:t>for each service</w:t>
      </w:r>
      <w:r w:rsidR="00800812" w:rsidRPr="0115882B">
        <w:rPr>
          <w:rFonts w:asciiTheme="minorHAnsi" w:hAnsiTheme="minorHAnsi" w:cstheme="minorBidi"/>
        </w:rPr>
        <w:t xml:space="preserve"> </w:t>
      </w:r>
      <w:r>
        <w:rPr>
          <w:rFonts w:asciiTheme="minorHAnsi" w:hAnsiTheme="minorHAnsi" w:cstheme="minorBidi"/>
        </w:rPr>
        <w:t>as</w:t>
      </w:r>
      <w:r w:rsidR="00B51643" w:rsidRPr="0115882B">
        <w:rPr>
          <w:rFonts w:asciiTheme="minorHAnsi" w:hAnsiTheme="minorHAnsi" w:cstheme="minorBidi"/>
        </w:rPr>
        <w:t xml:space="preserve"> the</w:t>
      </w:r>
      <w:r w:rsidR="00800812" w:rsidRPr="0115882B">
        <w:rPr>
          <w:rFonts w:asciiTheme="minorHAnsi" w:hAnsiTheme="minorHAnsi" w:cstheme="minorBidi"/>
        </w:rPr>
        <w:t xml:space="preserve"> </w:t>
      </w:r>
      <w:r w:rsidR="00430DA0" w:rsidRPr="0115882B">
        <w:rPr>
          <w:rFonts w:asciiTheme="minorHAnsi" w:hAnsiTheme="minorHAnsi" w:cstheme="minorBidi"/>
        </w:rPr>
        <w:t xml:space="preserve">sum of the </w:t>
      </w:r>
      <w:r w:rsidR="002F7520">
        <w:rPr>
          <w:rFonts w:asciiTheme="minorHAnsi" w:hAnsiTheme="minorHAnsi" w:cstheme="minorBidi"/>
        </w:rPr>
        <w:t xml:space="preserve">preliminary </w:t>
      </w:r>
      <w:r w:rsidR="00033431">
        <w:rPr>
          <w:rFonts w:asciiTheme="minorHAnsi" w:hAnsiTheme="minorHAnsi" w:cstheme="minorBidi"/>
        </w:rPr>
        <w:t xml:space="preserve">direct </w:t>
      </w:r>
      <w:r w:rsidR="002F7520">
        <w:rPr>
          <w:rFonts w:asciiTheme="minorHAnsi" w:hAnsiTheme="minorHAnsi" w:cstheme="minorBidi"/>
        </w:rPr>
        <w:t>RVU</w:t>
      </w:r>
      <w:r w:rsidR="00430DA0" w:rsidRPr="0115882B">
        <w:rPr>
          <w:rFonts w:asciiTheme="minorHAnsi" w:hAnsiTheme="minorHAnsi" w:cstheme="minorBidi"/>
        </w:rPr>
        <w:t xml:space="preserve"> and </w:t>
      </w:r>
      <w:r w:rsidR="00033431">
        <w:rPr>
          <w:rFonts w:asciiTheme="minorHAnsi" w:hAnsiTheme="minorHAnsi" w:cstheme="minorBidi"/>
        </w:rPr>
        <w:t>preliminary indirect RVU</w:t>
      </w:r>
      <w:r w:rsidR="00430DA0" w:rsidRPr="0115882B">
        <w:rPr>
          <w:rFonts w:asciiTheme="minorHAnsi" w:hAnsiTheme="minorHAnsi" w:cstheme="minorBidi"/>
        </w:rPr>
        <w:t xml:space="preserve">, </w:t>
      </w:r>
      <w:r>
        <w:rPr>
          <w:rFonts w:asciiTheme="minorHAnsi" w:hAnsiTheme="minorHAnsi" w:cstheme="minorBidi"/>
        </w:rPr>
        <w:t>rescaled t</w:t>
      </w:r>
      <w:r w:rsidR="00430DA0" w:rsidRPr="0115882B">
        <w:rPr>
          <w:rFonts w:asciiTheme="minorHAnsi" w:hAnsiTheme="minorHAnsi" w:cstheme="minorBidi"/>
        </w:rPr>
        <w:t xml:space="preserve">o ensure that the volume-weighted sum equals the </w:t>
      </w:r>
      <w:r w:rsidR="485C3B02" w:rsidRPr="0115882B">
        <w:rPr>
          <w:rFonts w:asciiTheme="minorHAnsi" w:hAnsiTheme="minorHAnsi" w:cstheme="minorBidi"/>
        </w:rPr>
        <w:t xml:space="preserve">target </w:t>
      </w:r>
      <w:r w:rsidR="00430DA0" w:rsidRPr="0115882B">
        <w:rPr>
          <w:rFonts w:asciiTheme="minorHAnsi" w:hAnsiTheme="minorHAnsi" w:cstheme="minorBidi"/>
        </w:rPr>
        <w:t>PE RVU</w:t>
      </w:r>
      <w:r w:rsidR="00430DA0" w:rsidRPr="0115882B">
        <w:rPr>
          <w:rFonts w:asciiTheme="minorHAnsi" w:hAnsiTheme="minorHAnsi" w:cstheme="minorBidi"/>
          <w:spacing w:val="-11"/>
        </w:rPr>
        <w:t xml:space="preserve"> </w:t>
      </w:r>
      <w:r w:rsidR="00430DA0" w:rsidRPr="0115882B">
        <w:rPr>
          <w:rFonts w:asciiTheme="minorHAnsi" w:hAnsiTheme="minorHAnsi" w:cstheme="minorBidi"/>
        </w:rPr>
        <w:t>pool.</w:t>
      </w:r>
    </w:p>
    <w:p w14:paraId="516FD9CD" w14:textId="356B6A80" w:rsidR="004A640A" w:rsidRDefault="00AC63BD" w:rsidP="00800812">
      <w:pPr>
        <w:pStyle w:val="ListParagraph"/>
        <w:numPr>
          <w:ilvl w:val="1"/>
          <w:numId w:val="1"/>
        </w:numPr>
        <w:tabs>
          <w:tab w:val="left" w:pos="840"/>
        </w:tabs>
        <w:spacing w:line="276" w:lineRule="auto"/>
        <w:ind w:right="858"/>
        <w:rPr>
          <w:rFonts w:asciiTheme="minorHAnsi" w:hAnsiTheme="minorHAnsi" w:cstheme="minorHAnsi"/>
        </w:rPr>
      </w:pPr>
      <w:bookmarkStart w:id="18" w:name="Db"/>
      <w:r>
        <w:rPr>
          <w:rFonts w:asciiTheme="minorHAnsi" w:hAnsiTheme="minorHAnsi" w:cstheme="minorHAnsi"/>
        </w:rPr>
        <w:t>Ca</w:t>
      </w:r>
      <w:r w:rsidR="003C77A4">
        <w:rPr>
          <w:rFonts w:asciiTheme="minorHAnsi" w:hAnsiTheme="minorHAnsi" w:cstheme="minorHAnsi"/>
        </w:rPr>
        <w:t xml:space="preserve">lculate the difference </w:t>
      </w:r>
      <w:bookmarkEnd w:id="18"/>
      <w:r w:rsidR="003C77A4">
        <w:rPr>
          <w:rFonts w:asciiTheme="minorHAnsi" w:hAnsiTheme="minorHAnsi" w:cstheme="minorHAnsi"/>
        </w:rPr>
        <w:t xml:space="preserve">between </w:t>
      </w:r>
      <w:r w:rsidR="00C04CE9">
        <w:rPr>
          <w:rFonts w:asciiTheme="minorHAnsi" w:hAnsiTheme="minorHAnsi" w:cstheme="minorHAnsi"/>
        </w:rPr>
        <w:t>the pre-transition total R</w:t>
      </w:r>
      <w:r w:rsidR="00E70C1C">
        <w:rPr>
          <w:rFonts w:asciiTheme="minorHAnsi" w:hAnsiTheme="minorHAnsi" w:cstheme="minorHAnsi"/>
        </w:rPr>
        <w:t xml:space="preserve">VU, i.e., </w:t>
      </w:r>
      <w:r w:rsidR="00DE1A27">
        <w:rPr>
          <w:rFonts w:asciiTheme="minorHAnsi" w:hAnsiTheme="minorHAnsi" w:cstheme="minorHAnsi"/>
        </w:rPr>
        <w:t>the sum of proposed work, pre-transition PE, and MP</w:t>
      </w:r>
      <w:r w:rsidR="002439AC">
        <w:rPr>
          <w:rFonts w:asciiTheme="minorHAnsi" w:hAnsiTheme="minorHAnsi" w:cstheme="minorHAnsi"/>
        </w:rPr>
        <w:t>,</w:t>
      </w:r>
      <w:r w:rsidR="00DE1A27">
        <w:rPr>
          <w:rFonts w:asciiTheme="minorHAnsi" w:hAnsiTheme="minorHAnsi" w:cstheme="minorHAnsi"/>
        </w:rPr>
        <w:t xml:space="preserve"> and </w:t>
      </w:r>
      <w:r w:rsidR="00FB0852">
        <w:rPr>
          <w:rFonts w:asciiTheme="minorHAnsi" w:hAnsiTheme="minorHAnsi" w:cstheme="minorHAnsi"/>
        </w:rPr>
        <w:t>81 percent of the service’s current total RVU</w:t>
      </w:r>
      <w:r w:rsidR="004A640A">
        <w:rPr>
          <w:rFonts w:asciiTheme="minorHAnsi" w:hAnsiTheme="minorHAnsi" w:cstheme="minorHAnsi"/>
        </w:rPr>
        <w:t xml:space="preserve">. </w:t>
      </w:r>
    </w:p>
    <w:p w14:paraId="1AD02F0B" w14:textId="183B4FDC" w:rsidR="00205E2D" w:rsidRDefault="004A640A" w:rsidP="00AC7463">
      <w:pPr>
        <w:pStyle w:val="ListParagraph"/>
        <w:numPr>
          <w:ilvl w:val="2"/>
          <w:numId w:val="1"/>
        </w:numPr>
        <w:tabs>
          <w:tab w:val="left" w:pos="840"/>
        </w:tabs>
        <w:spacing w:line="276" w:lineRule="auto"/>
        <w:ind w:right="858"/>
        <w:jc w:val="left"/>
        <w:rPr>
          <w:rFonts w:asciiTheme="minorHAnsi" w:hAnsiTheme="minorHAnsi" w:cstheme="minorHAnsi"/>
        </w:rPr>
      </w:pPr>
      <w:r>
        <w:rPr>
          <w:rFonts w:asciiTheme="minorHAnsi" w:hAnsiTheme="minorHAnsi" w:cstheme="minorHAnsi"/>
        </w:rPr>
        <w:t xml:space="preserve">If </w:t>
      </w:r>
      <w:r w:rsidR="00070227">
        <w:rPr>
          <w:rFonts w:asciiTheme="minorHAnsi" w:hAnsiTheme="minorHAnsi" w:cstheme="minorHAnsi"/>
        </w:rPr>
        <w:t>the pre-transition total RVU is less than 81 percent of the current total RVU</w:t>
      </w:r>
      <w:r>
        <w:rPr>
          <w:rFonts w:asciiTheme="minorHAnsi" w:hAnsiTheme="minorHAnsi" w:cstheme="minorHAnsi"/>
        </w:rPr>
        <w:t xml:space="preserve">, </w:t>
      </w:r>
      <w:r w:rsidR="00747CB8">
        <w:rPr>
          <w:rFonts w:asciiTheme="minorHAnsi" w:hAnsiTheme="minorHAnsi" w:cstheme="minorHAnsi"/>
        </w:rPr>
        <w:t xml:space="preserve">the transition policy </w:t>
      </w:r>
      <w:proofErr w:type="gramStart"/>
      <w:r w:rsidR="00747CB8">
        <w:rPr>
          <w:rFonts w:asciiTheme="minorHAnsi" w:hAnsiTheme="minorHAnsi" w:cstheme="minorHAnsi"/>
        </w:rPr>
        <w:t>applies:</w:t>
      </w:r>
      <w:proofErr w:type="gramEnd"/>
      <w:r w:rsidR="00747CB8">
        <w:rPr>
          <w:rFonts w:asciiTheme="minorHAnsi" w:hAnsiTheme="minorHAnsi" w:cstheme="minorHAnsi"/>
        </w:rPr>
        <w:t xml:space="preserve"> </w:t>
      </w:r>
      <w:r w:rsidR="00BB3042">
        <w:rPr>
          <w:rFonts w:asciiTheme="minorHAnsi" w:hAnsiTheme="minorHAnsi" w:cstheme="minorHAnsi"/>
        </w:rPr>
        <w:t>s</w:t>
      </w:r>
      <w:r w:rsidR="00197D91">
        <w:rPr>
          <w:rFonts w:asciiTheme="minorHAnsi" w:hAnsiTheme="minorHAnsi" w:cstheme="minorHAnsi"/>
        </w:rPr>
        <w:t xml:space="preserve">et </w:t>
      </w:r>
      <w:bookmarkStart w:id="19" w:name="Dbi"/>
      <w:r w:rsidR="00D72518">
        <w:rPr>
          <w:rFonts w:asciiTheme="minorHAnsi" w:hAnsiTheme="minorHAnsi" w:cstheme="minorHAnsi"/>
          <w:b/>
          <w:bCs/>
        </w:rPr>
        <w:fldChar w:fldCharType="begin"/>
      </w:r>
      <w:r w:rsidR="00D72518">
        <w:rPr>
          <w:rFonts w:asciiTheme="minorHAnsi" w:hAnsiTheme="minorHAnsi" w:cstheme="minorHAnsi"/>
          <w:b/>
          <w:bCs/>
        </w:rPr>
        <w:instrText>HYPERLINK  \l "Tdbi"</w:instrText>
      </w:r>
      <w:r w:rsidR="00D72518">
        <w:rPr>
          <w:rFonts w:asciiTheme="minorHAnsi" w:hAnsiTheme="minorHAnsi" w:cstheme="minorHAnsi"/>
          <w:b/>
          <w:bCs/>
        </w:rPr>
      </w:r>
      <w:r w:rsidR="00D72518">
        <w:rPr>
          <w:rFonts w:asciiTheme="minorHAnsi" w:hAnsiTheme="minorHAnsi" w:cstheme="minorHAnsi"/>
          <w:b/>
          <w:bCs/>
        </w:rPr>
        <w:fldChar w:fldCharType="separate"/>
      </w:r>
      <w:r w:rsidR="00105202" w:rsidRPr="00D72518">
        <w:rPr>
          <w:rStyle w:val="Hyperlink"/>
          <w:rFonts w:asciiTheme="minorHAnsi" w:hAnsiTheme="minorHAnsi" w:cstheme="minorHAnsi"/>
          <w:b/>
          <w:bCs/>
        </w:rPr>
        <w:t>f</w:t>
      </w:r>
      <w:r w:rsidR="00197D91" w:rsidRPr="00D72518">
        <w:rPr>
          <w:rStyle w:val="Hyperlink"/>
          <w:rFonts w:asciiTheme="minorHAnsi" w:hAnsiTheme="minorHAnsi" w:cstheme="minorHAnsi"/>
          <w:b/>
          <w:bCs/>
        </w:rPr>
        <w:t>inal PE RVU</w:t>
      </w:r>
      <w:r w:rsidR="00D72518">
        <w:rPr>
          <w:rFonts w:asciiTheme="minorHAnsi" w:hAnsiTheme="minorHAnsi" w:cstheme="minorHAnsi"/>
          <w:b/>
          <w:bCs/>
        </w:rPr>
        <w:fldChar w:fldCharType="end"/>
      </w:r>
      <w:r w:rsidR="00197D91">
        <w:rPr>
          <w:rFonts w:asciiTheme="minorHAnsi" w:hAnsiTheme="minorHAnsi" w:cstheme="minorHAnsi"/>
          <w:b/>
          <w:bCs/>
        </w:rPr>
        <w:t xml:space="preserve"> </w:t>
      </w:r>
      <w:bookmarkEnd w:id="19"/>
      <w:r w:rsidR="00105202">
        <w:rPr>
          <w:rFonts w:asciiTheme="minorHAnsi" w:hAnsiTheme="minorHAnsi" w:cstheme="minorHAnsi"/>
        </w:rPr>
        <w:t>equal to pre-transition PE</w:t>
      </w:r>
      <w:r w:rsidR="00205E2D">
        <w:rPr>
          <w:rFonts w:asciiTheme="minorHAnsi" w:hAnsiTheme="minorHAnsi" w:cstheme="minorHAnsi"/>
        </w:rPr>
        <w:t xml:space="preserve"> plus </w:t>
      </w:r>
      <w:r w:rsidR="006A1848">
        <w:rPr>
          <w:rFonts w:asciiTheme="minorHAnsi" w:hAnsiTheme="minorHAnsi" w:cstheme="minorHAnsi"/>
        </w:rPr>
        <w:t>this</w:t>
      </w:r>
      <w:r w:rsidR="00BB3042">
        <w:rPr>
          <w:rFonts w:asciiTheme="minorHAnsi" w:hAnsiTheme="minorHAnsi" w:cstheme="minorHAnsi"/>
        </w:rPr>
        <w:t xml:space="preserve"> difference</w:t>
      </w:r>
      <w:r w:rsidR="00F74F35">
        <w:rPr>
          <w:rFonts w:asciiTheme="minorHAnsi" w:hAnsiTheme="minorHAnsi" w:cstheme="minorHAnsi"/>
        </w:rPr>
        <w:t xml:space="preserve"> </w:t>
      </w:r>
      <w:r w:rsidR="00FB533B">
        <w:rPr>
          <w:rFonts w:asciiTheme="minorHAnsi" w:hAnsiTheme="minorHAnsi" w:cstheme="minorHAnsi"/>
        </w:rPr>
        <w:t>in total RVUs</w:t>
      </w:r>
    </w:p>
    <w:p w14:paraId="4394D0E8" w14:textId="2CF358A8" w:rsidR="00A421BC" w:rsidRPr="0003503D" w:rsidRDefault="00517BDF" w:rsidP="00AC7463">
      <w:pPr>
        <w:pStyle w:val="ListParagraph"/>
        <w:numPr>
          <w:ilvl w:val="2"/>
          <w:numId w:val="1"/>
        </w:numPr>
        <w:tabs>
          <w:tab w:val="left" w:pos="840"/>
        </w:tabs>
        <w:spacing w:line="276" w:lineRule="auto"/>
        <w:ind w:right="858"/>
        <w:jc w:val="left"/>
        <w:rPr>
          <w:rFonts w:asciiTheme="minorHAnsi" w:hAnsiTheme="minorHAnsi" w:cstheme="minorHAnsi"/>
        </w:rPr>
      </w:pPr>
      <w:r>
        <w:rPr>
          <w:rFonts w:asciiTheme="minorHAnsi" w:hAnsiTheme="minorHAnsi" w:cstheme="minorHAnsi"/>
        </w:rPr>
        <w:t xml:space="preserve">For all other services, set </w:t>
      </w:r>
      <w:bookmarkStart w:id="20" w:name="Dbii"/>
      <w:r w:rsidR="00D72518">
        <w:rPr>
          <w:rFonts w:asciiTheme="minorHAnsi" w:hAnsiTheme="minorHAnsi" w:cstheme="minorHAnsi"/>
          <w:b/>
          <w:bCs/>
        </w:rPr>
        <w:fldChar w:fldCharType="begin"/>
      </w:r>
      <w:r w:rsidR="00D72518">
        <w:rPr>
          <w:rFonts w:asciiTheme="minorHAnsi" w:hAnsiTheme="minorHAnsi" w:cstheme="minorHAnsi"/>
          <w:b/>
          <w:bCs/>
        </w:rPr>
        <w:instrText>HYPERLINK  \l "Tdbii"</w:instrText>
      </w:r>
      <w:r w:rsidR="00D72518">
        <w:rPr>
          <w:rFonts w:asciiTheme="minorHAnsi" w:hAnsiTheme="minorHAnsi" w:cstheme="minorHAnsi"/>
          <w:b/>
          <w:bCs/>
        </w:rPr>
      </w:r>
      <w:r w:rsidR="00D72518">
        <w:rPr>
          <w:rFonts w:asciiTheme="minorHAnsi" w:hAnsiTheme="minorHAnsi" w:cstheme="minorHAnsi"/>
          <w:b/>
          <w:bCs/>
        </w:rPr>
        <w:fldChar w:fldCharType="separate"/>
      </w:r>
      <w:r w:rsidRPr="00D72518">
        <w:rPr>
          <w:rStyle w:val="Hyperlink"/>
          <w:rFonts w:asciiTheme="minorHAnsi" w:hAnsiTheme="minorHAnsi" w:cstheme="minorHAnsi"/>
          <w:b/>
          <w:bCs/>
        </w:rPr>
        <w:t>final PE RVU</w:t>
      </w:r>
      <w:r w:rsidR="00D72518">
        <w:rPr>
          <w:rFonts w:asciiTheme="minorHAnsi" w:hAnsiTheme="minorHAnsi" w:cstheme="minorHAnsi"/>
          <w:b/>
          <w:bCs/>
        </w:rPr>
        <w:fldChar w:fldCharType="end"/>
      </w:r>
      <w:r>
        <w:rPr>
          <w:rFonts w:asciiTheme="minorHAnsi" w:hAnsiTheme="minorHAnsi" w:cstheme="minorHAnsi"/>
          <w:b/>
          <w:bCs/>
        </w:rPr>
        <w:t xml:space="preserve"> </w:t>
      </w:r>
      <w:bookmarkEnd w:id="20"/>
      <w:r>
        <w:rPr>
          <w:rFonts w:asciiTheme="minorHAnsi" w:hAnsiTheme="minorHAnsi" w:cstheme="minorHAnsi"/>
        </w:rPr>
        <w:t>equal to the pre-</w:t>
      </w:r>
      <w:r w:rsidR="001F33BE">
        <w:rPr>
          <w:rFonts w:asciiTheme="minorHAnsi" w:hAnsiTheme="minorHAnsi" w:cstheme="minorHAnsi"/>
        </w:rPr>
        <w:t xml:space="preserve">transition PE RVU </w:t>
      </w:r>
      <w:r w:rsidR="001F33BE">
        <w:rPr>
          <w:rFonts w:asciiTheme="minorHAnsi" w:hAnsiTheme="minorHAnsi" w:cstheme="minorHAnsi"/>
        </w:rPr>
        <w:lastRenderedPageBreak/>
        <w:t xml:space="preserve">rescaled to account for the </w:t>
      </w:r>
      <w:r w:rsidR="005610FD">
        <w:rPr>
          <w:rFonts w:asciiTheme="minorHAnsi" w:hAnsiTheme="minorHAnsi" w:cstheme="minorHAnsi"/>
        </w:rPr>
        <w:t>RVUs added to services that</w:t>
      </w:r>
      <w:r w:rsidR="00BF09E8">
        <w:rPr>
          <w:rFonts w:asciiTheme="minorHAnsi" w:hAnsiTheme="minorHAnsi" w:cstheme="minorHAnsi"/>
        </w:rPr>
        <w:t xml:space="preserve"> had their values increased due to the transition policy.</w:t>
      </w:r>
    </w:p>
    <w:p w14:paraId="4B6BD770" w14:textId="559760C2" w:rsidR="001315AA" w:rsidRPr="0003503D" w:rsidRDefault="00A420B5" w:rsidP="00A420B5">
      <w:pPr>
        <w:pStyle w:val="BodyText"/>
        <w:spacing w:before="199" w:line="276" w:lineRule="auto"/>
        <w:ind w:right="586"/>
        <w:rPr>
          <w:rFonts w:asciiTheme="minorHAnsi" w:hAnsiTheme="minorHAnsi" w:cstheme="minorHAnsi"/>
        </w:rPr>
      </w:pPr>
      <w:r w:rsidRPr="19119498">
        <w:rPr>
          <w:rFonts w:asciiTheme="minorHAnsi" w:hAnsiTheme="minorHAnsi" w:cstheme="minorBidi"/>
        </w:rPr>
        <w:t>The final section of this memo</w:t>
      </w:r>
      <w:r w:rsidR="008D7A6A" w:rsidRPr="19119498">
        <w:rPr>
          <w:rFonts w:asciiTheme="minorHAnsi" w:hAnsiTheme="minorHAnsi" w:cstheme="minorBidi"/>
        </w:rPr>
        <w:t xml:space="preserve"> provides more de</w:t>
      </w:r>
      <w:r w:rsidR="00E634E8" w:rsidRPr="19119498">
        <w:rPr>
          <w:rFonts w:asciiTheme="minorHAnsi" w:hAnsiTheme="minorHAnsi" w:cstheme="minorBidi"/>
        </w:rPr>
        <w:t xml:space="preserve">tails about the </w:t>
      </w:r>
      <w:r w:rsidR="009B2441" w:rsidRPr="19119498">
        <w:rPr>
          <w:rFonts w:asciiTheme="minorHAnsi" w:hAnsiTheme="minorHAnsi" w:cstheme="minorBidi"/>
        </w:rPr>
        <w:t xml:space="preserve">calculations described above in the context of the service-level PUF that shows </w:t>
      </w:r>
      <w:r w:rsidR="00BA3891" w:rsidRPr="19119498">
        <w:rPr>
          <w:rFonts w:asciiTheme="minorHAnsi" w:hAnsiTheme="minorHAnsi" w:cstheme="minorBidi"/>
        </w:rPr>
        <w:t>the steps in deriving valu</w:t>
      </w:r>
      <w:r w:rsidR="00EA747B" w:rsidRPr="19119498">
        <w:rPr>
          <w:rFonts w:asciiTheme="minorHAnsi" w:hAnsiTheme="minorHAnsi" w:cstheme="minorBidi"/>
        </w:rPr>
        <w:t>e</w:t>
      </w:r>
      <w:r w:rsidR="00BA3891" w:rsidRPr="19119498">
        <w:rPr>
          <w:rFonts w:asciiTheme="minorHAnsi" w:hAnsiTheme="minorHAnsi" w:cstheme="minorBidi"/>
        </w:rPr>
        <w:t>s for several services.</w:t>
      </w:r>
      <w:r w:rsidR="008D7A6A" w:rsidRPr="19119498">
        <w:rPr>
          <w:rFonts w:asciiTheme="minorHAnsi" w:hAnsiTheme="minorHAnsi" w:cstheme="minorBidi"/>
        </w:rPr>
        <w:t xml:space="preserve"> </w:t>
      </w:r>
    </w:p>
    <w:p w14:paraId="1EFA88B4" w14:textId="77777777" w:rsidR="002A616C" w:rsidRDefault="002A616C" w:rsidP="001315AA">
      <w:pPr>
        <w:rPr>
          <w:rFonts w:asciiTheme="minorHAnsi" w:hAnsiTheme="minorHAnsi" w:cstheme="minorHAnsi"/>
        </w:rPr>
      </w:pPr>
    </w:p>
    <w:p w14:paraId="2A4F2DD0" w14:textId="72297AA9" w:rsidR="00F2703F" w:rsidRPr="005A64DD" w:rsidRDefault="0073574B" w:rsidP="00C70D88">
      <w:pPr>
        <w:pStyle w:val="Heading2"/>
        <w:keepNext/>
        <w:keepLines/>
        <w:widowControl/>
        <w:autoSpaceDE/>
        <w:autoSpaceDN/>
        <w:spacing w:after="240"/>
        <w:ind w:left="0"/>
        <w:rPr>
          <w:rFonts w:asciiTheme="minorHAnsi" w:eastAsiaTheme="majorEastAsia" w:hAnsiTheme="minorHAnsi" w:cstheme="majorBidi"/>
          <w:i w:val="0"/>
          <w:color w:val="4F81BD" w:themeColor="accent1"/>
          <w:sz w:val="26"/>
          <w:szCs w:val="26"/>
        </w:rPr>
      </w:pPr>
      <w:r w:rsidRPr="00C70D88">
        <w:rPr>
          <w:rFonts w:asciiTheme="minorHAnsi" w:eastAsiaTheme="majorEastAsia" w:hAnsiTheme="minorHAnsi" w:cstheme="majorBidi"/>
          <w:i w:val="0"/>
          <w:color w:val="4F81BD" w:themeColor="accent1"/>
          <w:sz w:val="26"/>
          <w:szCs w:val="26"/>
        </w:rPr>
        <w:t xml:space="preserve">Details of </w:t>
      </w:r>
      <w:r w:rsidR="00283AA0" w:rsidRPr="005A64DD">
        <w:rPr>
          <w:rFonts w:asciiTheme="minorHAnsi" w:eastAsiaTheme="majorEastAsia" w:hAnsiTheme="minorHAnsi" w:cstheme="majorBidi"/>
          <w:i w:val="0"/>
          <w:color w:val="4F81BD" w:themeColor="accent1"/>
          <w:sz w:val="26"/>
          <w:szCs w:val="26"/>
        </w:rPr>
        <w:t>Key Calculations</w:t>
      </w:r>
    </w:p>
    <w:p w14:paraId="6D8C4CC7" w14:textId="77777777" w:rsidR="00283AA0" w:rsidRDefault="00283AA0" w:rsidP="001315AA">
      <w:pPr>
        <w:rPr>
          <w:rFonts w:asciiTheme="minorHAnsi" w:hAnsiTheme="minorHAnsi" w:cstheme="minorHAnsi"/>
          <w:b/>
          <w:bCs/>
        </w:rPr>
      </w:pPr>
    </w:p>
    <w:p w14:paraId="1EFB7D06" w14:textId="50725FA4" w:rsidR="00283AA0" w:rsidRPr="00283AA0" w:rsidRDefault="00283AA0" w:rsidP="001315AA">
      <w:pPr>
        <w:rPr>
          <w:rFonts w:asciiTheme="minorHAnsi" w:hAnsiTheme="minorHAnsi" w:cstheme="minorHAnsi"/>
        </w:rPr>
      </w:pPr>
      <w:r>
        <w:rPr>
          <w:rFonts w:asciiTheme="minorHAnsi" w:hAnsiTheme="minorHAnsi" w:cstheme="minorHAnsi"/>
        </w:rPr>
        <w:t>The Example Calculation PUF that is released with each PFS NPRM and FR</w:t>
      </w:r>
      <w:r w:rsidR="001568D1">
        <w:rPr>
          <w:rFonts w:asciiTheme="minorHAnsi" w:hAnsiTheme="minorHAnsi" w:cstheme="minorHAnsi"/>
        </w:rPr>
        <w:t xml:space="preserve"> shows each step in the calculation for selected codes</w:t>
      </w:r>
      <w:r w:rsidR="00917FF0">
        <w:rPr>
          <w:rFonts w:asciiTheme="minorHAnsi" w:hAnsiTheme="minorHAnsi" w:cstheme="minorHAnsi"/>
        </w:rPr>
        <w:t xml:space="preserve">, with reference to the corresponding steps </w:t>
      </w:r>
      <w:r w:rsidR="00A47617">
        <w:rPr>
          <w:rFonts w:asciiTheme="minorHAnsi" w:hAnsiTheme="minorHAnsi" w:cstheme="minorHAnsi"/>
        </w:rPr>
        <w:t xml:space="preserve">in the PE algorithm as described in the </w:t>
      </w:r>
      <w:r w:rsidR="00A47617" w:rsidRPr="00504184">
        <w:rPr>
          <w:rFonts w:asciiTheme="minorHAnsi" w:hAnsiTheme="minorHAnsi" w:cstheme="minorHAnsi"/>
          <w:i/>
          <w:iCs/>
        </w:rPr>
        <w:t>Federal Register</w:t>
      </w:r>
      <w:r w:rsidR="00504184">
        <w:rPr>
          <w:rFonts w:asciiTheme="minorHAnsi" w:hAnsiTheme="minorHAnsi" w:cstheme="minorHAnsi"/>
          <w:i/>
          <w:iCs/>
        </w:rPr>
        <w:t>.</w:t>
      </w:r>
      <w:r w:rsidR="00247D8E">
        <w:rPr>
          <w:rFonts w:asciiTheme="minorHAnsi" w:hAnsiTheme="minorHAnsi" w:cstheme="minorHAnsi"/>
        </w:rPr>
        <w:t xml:space="preserve">  Because it is designed to show service-level values, the calculations described above that </w:t>
      </w:r>
      <w:r w:rsidR="00425272">
        <w:rPr>
          <w:rFonts w:asciiTheme="minorHAnsi" w:hAnsiTheme="minorHAnsi" w:cstheme="minorHAnsi"/>
        </w:rPr>
        <w:t xml:space="preserve">involve summing across services, whether to the specialty or national level, are not shown but their resulting values </w:t>
      </w:r>
      <w:r w:rsidR="00E45707">
        <w:rPr>
          <w:rFonts w:asciiTheme="minorHAnsi" w:hAnsiTheme="minorHAnsi" w:cstheme="minorHAnsi"/>
        </w:rPr>
        <w:t xml:space="preserve">are </w:t>
      </w:r>
      <w:r w:rsidR="00425272">
        <w:rPr>
          <w:rFonts w:asciiTheme="minorHAnsi" w:hAnsiTheme="minorHAnsi" w:cstheme="minorHAnsi"/>
        </w:rPr>
        <w:t xml:space="preserve">reported.  The table includes footnotes for these lines that describe the </w:t>
      </w:r>
      <w:r w:rsidR="00DA6454">
        <w:rPr>
          <w:rFonts w:asciiTheme="minorHAnsi" w:hAnsiTheme="minorHAnsi" w:cstheme="minorHAnsi"/>
        </w:rPr>
        <w:t>relevant calculation</w:t>
      </w:r>
      <w:r w:rsidR="00425272">
        <w:rPr>
          <w:rFonts w:asciiTheme="minorHAnsi" w:hAnsiTheme="minorHAnsi" w:cstheme="minorHAnsi"/>
        </w:rPr>
        <w:t>.  This section presents a more detailed description of the various calculations that are not explicitly shown in that PUF</w:t>
      </w:r>
      <w:r w:rsidR="004B2B6B">
        <w:rPr>
          <w:rFonts w:asciiTheme="minorHAnsi" w:hAnsiTheme="minorHAnsi" w:cstheme="minorHAnsi"/>
        </w:rPr>
        <w:t>.</w:t>
      </w:r>
      <w:r w:rsidR="00B56218">
        <w:rPr>
          <w:rFonts w:asciiTheme="minorHAnsi" w:hAnsiTheme="minorHAnsi" w:cstheme="minorHAnsi"/>
        </w:rPr>
        <w:t xml:space="preserve">  </w:t>
      </w:r>
      <w:proofErr w:type="gramStart"/>
      <w:r w:rsidR="00B56218">
        <w:rPr>
          <w:rFonts w:asciiTheme="minorHAnsi" w:hAnsiTheme="minorHAnsi" w:cstheme="minorHAnsi"/>
        </w:rPr>
        <w:t>In particular, it</w:t>
      </w:r>
      <w:proofErr w:type="gramEnd"/>
      <w:r w:rsidR="00B56218">
        <w:rPr>
          <w:rFonts w:asciiTheme="minorHAnsi" w:hAnsiTheme="minorHAnsi" w:cstheme="minorHAnsi"/>
        </w:rPr>
        <w:t xml:space="preserve"> presents an algebraic representation of those calculations.  </w:t>
      </w:r>
    </w:p>
    <w:p w14:paraId="32119D4E" w14:textId="77777777" w:rsidR="000413E1" w:rsidRDefault="000413E1" w:rsidP="001315AA">
      <w:pPr>
        <w:rPr>
          <w:rFonts w:asciiTheme="minorHAnsi" w:hAnsiTheme="minorHAnsi" w:cstheme="minorHAnsi"/>
          <w:b/>
          <w:bCs/>
        </w:rPr>
      </w:pPr>
    </w:p>
    <w:p w14:paraId="1655915A" w14:textId="5669C745" w:rsidR="00F72554" w:rsidRDefault="00430DA0" w:rsidP="0038718A">
      <w:pPr>
        <w:pStyle w:val="BodyText"/>
        <w:spacing w:line="276" w:lineRule="auto"/>
        <w:rPr>
          <w:rFonts w:asciiTheme="minorHAnsi" w:hAnsiTheme="minorHAnsi" w:cstheme="minorHAnsi"/>
        </w:rPr>
        <w:sectPr w:rsidR="00F72554" w:rsidSect="00FA54E1">
          <w:headerReference w:type="default" r:id="rId11"/>
          <w:footerReference w:type="default" r:id="rId12"/>
          <w:pgSz w:w="12240" w:h="15840"/>
          <w:pgMar w:top="1460" w:right="1120" w:bottom="960" w:left="1140" w:header="0" w:footer="934" w:gutter="0"/>
          <w:cols w:space="720"/>
          <w:docGrid w:linePitch="299"/>
        </w:sectPr>
      </w:pPr>
      <w:r w:rsidRPr="0003503D">
        <w:rPr>
          <w:rFonts w:asciiTheme="minorHAnsi" w:hAnsiTheme="minorHAnsi" w:cstheme="minorHAnsi"/>
        </w:rPr>
        <w:t xml:space="preserve">This table presents the PE RVU algorithm described above in more </w:t>
      </w:r>
      <w:r w:rsidR="00C41245">
        <w:rPr>
          <w:rFonts w:asciiTheme="minorHAnsi" w:hAnsiTheme="minorHAnsi" w:cstheme="minorHAnsi"/>
        </w:rPr>
        <w:t xml:space="preserve">technical </w:t>
      </w:r>
      <w:r w:rsidRPr="0003503D">
        <w:rPr>
          <w:rFonts w:asciiTheme="minorHAnsi" w:hAnsiTheme="minorHAnsi" w:cstheme="minorHAnsi"/>
        </w:rPr>
        <w:t>detail. The first column of the table refers to the approach as described above and the second refers to the algorithm as described by CMS in the annual fee schedule rule announcement in the Federal Register</w:t>
      </w:r>
      <w:r w:rsidR="00E23C7F">
        <w:rPr>
          <w:rFonts w:asciiTheme="minorHAnsi" w:hAnsiTheme="minorHAnsi" w:cstheme="minorHAnsi"/>
        </w:rPr>
        <w:t>, an excerpt of which is included as an Appendix</w:t>
      </w:r>
      <w:r w:rsidRPr="0003503D">
        <w:rPr>
          <w:rFonts w:asciiTheme="minorHAnsi" w:hAnsiTheme="minorHAnsi" w:cstheme="minorHAnsi"/>
        </w:rPr>
        <w:t xml:space="preserve">. </w:t>
      </w:r>
    </w:p>
    <w:p w14:paraId="7EF1B879" w14:textId="29AFA46D" w:rsidR="005C5037" w:rsidRDefault="005C5037" w:rsidP="005C5037">
      <w:pPr>
        <w:pStyle w:val="Heading1"/>
        <w:spacing w:before="90"/>
        <w:rPr>
          <w:rFonts w:asciiTheme="minorHAnsi" w:hAnsiTheme="minorHAnsi" w:cstheme="minorHAnsi"/>
        </w:rPr>
      </w:pPr>
      <w:r w:rsidRPr="0003503D">
        <w:rPr>
          <w:rFonts w:asciiTheme="minorHAnsi" w:hAnsiTheme="minorHAnsi" w:cstheme="minorHAnsi"/>
        </w:rPr>
        <w:lastRenderedPageBreak/>
        <w:t>Table 1: Detailed Description of CMS PE RVU Algorithm</w:t>
      </w:r>
      <w:r w:rsidR="00762A15">
        <w:rPr>
          <w:rFonts w:asciiTheme="minorHAnsi" w:hAnsiTheme="minorHAnsi" w:cstheme="minorHAnsi"/>
        </w:rPr>
        <w:t xml:space="preserve"> based on FR2026 Policies</w:t>
      </w:r>
    </w:p>
    <w:p w14:paraId="690E3B7F" w14:textId="7C012D31" w:rsidR="00EF650C" w:rsidRDefault="00EF650C" w:rsidP="25728381">
      <w:pPr>
        <w:pStyle w:val="Heading1"/>
        <w:spacing w:before="90"/>
        <w:rPr>
          <w:rFonts w:asciiTheme="minorHAnsi" w:hAnsiTheme="minorHAnsi" w:cstheme="minorBidi"/>
          <w:b w:val="0"/>
          <w:bCs w:val="0"/>
        </w:rPr>
      </w:pPr>
      <w:r w:rsidRPr="32244B07">
        <w:rPr>
          <w:rFonts w:asciiTheme="minorHAnsi" w:hAnsiTheme="minorHAnsi" w:cstheme="minorBidi"/>
          <w:b w:val="0"/>
          <w:bCs w:val="0"/>
        </w:rPr>
        <w:t xml:space="preserve">This table </w:t>
      </w:r>
      <w:r w:rsidR="000F6111">
        <w:rPr>
          <w:rFonts w:asciiTheme="minorHAnsi" w:hAnsiTheme="minorHAnsi" w:cstheme="minorBidi"/>
          <w:b w:val="0"/>
          <w:bCs w:val="0"/>
        </w:rPr>
        <w:t>refers to</w:t>
      </w:r>
      <w:r w:rsidR="009D3C8A">
        <w:rPr>
          <w:rFonts w:asciiTheme="minorHAnsi" w:hAnsiTheme="minorHAnsi" w:cstheme="minorBidi"/>
          <w:b w:val="0"/>
          <w:bCs w:val="0"/>
        </w:rPr>
        <w:t xml:space="preserve"> both the </w:t>
      </w:r>
      <w:r w:rsidR="008D6B22">
        <w:rPr>
          <w:rFonts w:asciiTheme="minorHAnsi" w:hAnsiTheme="minorHAnsi" w:cstheme="minorBidi"/>
          <w:b w:val="0"/>
          <w:bCs w:val="0"/>
        </w:rPr>
        <w:t xml:space="preserve">above description of the algorithm and </w:t>
      </w:r>
      <w:r w:rsidR="0043012D" w:rsidRPr="32244B07">
        <w:rPr>
          <w:rFonts w:asciiTheme="minorHAnsi" w:hAnsiTheme="minorHAnsi" w:cstheme="minorBidi"/>
          <w:b w:val="0"/>
          <w:bCs w:val="0"/>
        </w:rPr>
        <w:t>the Example PUF elements</w:t>
      </w:r>
      <w:r w:rsidR="00976ED1" w:rsidRPr="32244B07">
        <w:rPr>
          <w:rFonts w:asciiTheme="minorHAnsi" w:hAnsiTheme="minorHAnsi" w:cstheme="minorBidi"/>
          <w:b w:val="0"/>
          <w:bCs w:val="0"/>
        </w:rPr>
        <w:t xml:space="preserve">. </w:t>
      </w:r>
      <w:r w:rsidR="003656DB">
        <w:rPr>
          <w:rFonts w:asciiTheme="minorHAnsi" w:hAnsiTheme="minorHAnsi" w:cstheme="minorBidi"/>
          <w:b w:val="0"/>
          <w:bCs w:val="0"/>
        </w:rPr>
        <w:t xml:space="preserve">Please note that the terminology used in the text above and </w:t>
      </w:r>
      <w:r w:rsidR="009F65B7">
        <w:rPr>
          <w:rFonts w:asciiTheme="minorHAnsi" w:hAnsiTheme="minorHAnsi" w:cstheme="minorBidi"/>
          <w:b w:val="0"/>
          <w:bCs w:val="0"/>
        </w:rPr>
        <w:t>Table 1 may differ slightly from that in the Example PUF</w:t>
      </w:r>
      <w:r w:rsidR="00832402">
        <w:rPr>
          <w:rFonts w:asciiTheme="minorHAnsi" w:hAnsiTheme="minorHAnsi" w:cstheme="minorBidi"/>
          <w:b w:val="0"/>
          <w:bCs w:val="0"/>
        </w:rPr>
        <w:t xml:space="preserve">. This deviation was necessary to clarify some of the intermediary steps </w:t>
      </w:r>
      <w:r w:rsidR="00551F9F">
        <w:rPr>
          <w:rFonts w:asciiTheme="minorHAnsi" w:hAnsiTheme="minorHAnsi" w:cstheme="minorBidi"/>
          <w:b w:val="0"/>
          <w:bCs w:val="0"/>
        </w:rPr>
        <w:t>present in the methodology but not explicitly called out in the PUF.</w:t>
      </w:r>
      <w:r w:rsidR="00B8542C" w:rsidRPr="32244B07">
        <w:rPr>
          <w:rFonts w:asciiTheme="minorHAnsi" w:hAnsiTheme="minorHAnsi" w:cstheme="minorBidi"/>
          <w:b w:val="0"/>
          <w:bCs w:val="0"/>
        </w:rPr>
        <w:t xml:space="preserve"> </w:t>
      </w:r>
    </w:p>
    <w:p w14:paraId="4FC14F71" w14:textId="77777777" w:rsidR="00B8542C" w:rsidRPr="00EF650C" w:rsidRDefault="00B8542C" w:rsidP="005C5037">
      <w:pPr>
        <w:pStyle w:val="Heading1"/>
        <w:spacing w:before="90"/>
        <w:rPr>
          <w:rFonts w:asciiTheme="minorHAnsi" w:hAnsiTheme="minorHAnsi" w:cstheme="minorHAnsi"/>
          <w:b w:val="0"/>
          <w:bCs w:val="0"/>
          <w:sz w:val="20"/>
        </w:rPr>
      </w:pPr>
    </w:p>
    <w:p w14:paraId="2925CB63" w14:textId="4BFC3E33" w:rsidR="005F17B0" w:rsidRPr="00E53DAD" w:rsidRDefault="005C5037" w:rsidP="00F72554">
      <w:pPr>
        <w:rPr>
          <w:rFonts w:asciiTheme="minorHAnsi" w:hAnsiTheme="minorHAnsi" w:cstheme="minorBidi"/>
          <w:sz w:val="18"/>
          <w:szCs w:val="18"/>
        </w:rPr>
      </w:pPr>
      <w:r w:rsidRPr="3B679969">
        <w:rPr>
          <w:rFonts w:asciiTheme="minorHAnsi" w:hAnsiTheme="minorHAnsi" w:cstheme="minorBidi"/>
          <w:sz w:val="18"/>
          <w:szCs w:val="18"/>
        </w:rPr>
        <w:t>The equations</w:t>
      </w:r>
      <w:r w:rsidR="00430DA0" w:rsidRPr="3B679969">
        <w:rPr>
          <w:rFonts w:asciiTheme="minorHAnsi" w:hAnsiTheme="minorHAnsi" w:cstheme="minorBidi"/>
          <w:sz w:val="18"/>
          <w:szCs w:val="18"/>
        </w:rPr>
        <w:t xml:space="preserve"> below use the following subscripts:</w:t>
      </w:r>
    </w:p>
    <w:p w14:paraId="53900711" w14:textId="5BD7B5B2" w:rsidR="007B38EF" w:rsidRDefault="007B38EF" w:rsidP="001E6506">
      <w:pPr>
        <w:rPr>
          <w:rFonts w:asciiTheme="minorHAnsi" w:hAnsiTheme="minorHAnsi" w:cstheme="minorHAnsi"/>
          <w:sz w:val="18"/>
          <w:szCs w:val="18"/>
        </w:rPr>
      </w:pPr>
      <w:r w:rsidRPr="0018117B">
        <w:rPr>
          <w:rFonts w:asciiTheme="minorHAnsi" w:hAnsiTheme="minorHAnsi" w:cstheme="minorHAnsi"/>
          <w:i/>
          <w:sz w:val="18"/>
          <w:szCs w:val="18"/>
        </w:rPr>
        <w:t>h</w:t>
      </w:r>
      <w:r w:rsidR="00387FAD">
        <w:rPr>
          <w:rFonts w:asciiTheme="minorHAnsi" w:hAnsiTheme="minorHAnsi" w:cstheme="minorHAnsi"/>
          <w:sz w:val="18"/>
          <w:szCs w:val="18"/>
        </w:rPr>
        <w:t xml:space="preserve"> </w:t>
      </w:r>
      <w:r w:rsidR="00430DA0" w:rsidRPr="00E53DAD">
        <w:rPr>
          <w:rFonts w:asciiTheme="minorHAnsi" w:hAnsiTheme="minorHAnsi" w:cstheme="minorHAnsi"/>
          <w:sz w:val="18"/>
          <w:szCs w:val="18"/>
        </w:rPr>
        <w:t>denotes a particular</w:t>
      </w:r>
      <w:r w:rsidR="00F81E92">
        <w:rPr>
          <w:rFonts w:asciiTheme="minorHAnsi" w:hAnsiTheme="minorHAnsi" w:cstheme="minorHAnsi"/>
          <w:sz w:val="18"/>
          <w:szCs w:val="18"/>
        </w:rPr>
        <w:t xml:space="preserve"> service at the</w:t>
      </w:r>
      <w:r w:rsidR="00430DA0" w:rsidRPr="00E53DAD">
        <w:rPr>
          <w:rFonts w:asciiTheme="minorHAnsi" w:hAnsiTheme="minorHAnsi" w:cstheme="minorHAnsi"/>
          <w:sz w:val="18"/>
          <w:szCs w:val="18"/>
        </w:rPr>
        <w:t xml:space="preserve"> HCPCS </w:t>
      </w:r>
      <w:proofErr w:type="gramStart"/>
      <w:r w:rsidR="00F81E92">
        <w:rPr>
          <w:rFonts w:asciiTheme="minorHAnsi" w:hAnsiTheme="minorHAnsi" w:cstheme="minorHAnsi"/>
          <w:sz w:val="18"/>
          <w:szCs w:val="18"/>
        </w:rPr>
        <w:t xml:space="preserve">level </w:t>
      </w:r>
      <w:r w:rsidR="00201E76">
        <w:rPr>
          <w:rFonts w:asciiTheme="minorHAnsi" w:hAnsiTheme="minorHAnsi" w:cstheme="minorHAnsi"/>
          <w:sz w:val="18"/>
          <w:szCs w:val="18"/>
        </w:rPr>
        <w:t>,</w:t>
      </w:r>
      <w:proofErr w:type="gramEnd"/>
      <w:r w:rsidR="00201E76">
        <w:rPr>
          <w:rFonts w:asciiTheme="minorHAnsi" w:hAnsiTheme="minorHAnsi" w:cstheme="minorHAnsi"/>
          <w:sz w:val="18"/>
          <w:szCs w:val="18"/>
        </w:rPr>
        <w:t xml:space="preserve"> with a total of </w:t>
      </w:r>
      <w:r w:rsidR="008E7F9C">
        <w:rPr>
          <w:rFonts w:asciiTheme="minorHAnsi" w:hAnsiTheme="minorHAnsi" w:cstheme="minorHAnsi"/>
          <w:i/>
          <w:iCs/>
          <w:sz w:val="18"/>
          <w:szCs w:val="18"/>
        </w:rPr>
        <w:t xml:space="preserve">n </w:t>
      </w:r>
      <w:r w:rsidR="008E7F9C">
        <w:rPr>
          <w:rFonts w:asciiTheme="minorHAnsi" w:hAnsiTheme="minorHAnsi" w:cstheme="minorHAnsi"/>
          <w:sz w:val="18"/>
          <w:szCs w:val="18"/>
        </w:rPr>
        <w:t xml:space="preserve">in the target year and </w:t>
      </w:r>
      <w:r w:rsidR="000D0239">
        <w:rPr>
          <w:rFonts w:asciiTheme="minorHAnsi" w:hAnsiTheme="minorHAnsi" w:cstheme="minorHAnsi"/>
          <w:i/>
          <w:iCs/>
          <w:sz w:val="18"/>
          <w:szCs w:val="18"/>
        </w:rPr>
        <w:t xml:space="preserve">m </w:t>
      </w:r>
      <w:r w:rsidR="00EA1B33">
        <w:rPr>
          <w:rFonts w:asciiTheme="minorHAnsi" w:hAnsiTheme="minorHAnsi" w:cstheme="minorHAnsi"/>
          <w:sz w:val="18"/>
          <w:szCs w:val="18"/>
        </w:rPr>
        <w:t>in</w:t>
      </w:r>
      <w:r w:rsidR="000D0239">
        <w:rPr>
          <w:rFonts w:asciiTheme="minorHAnsi" w:hAnsiTheme="minorHAnsi" w:cstheme="minorHAnsi"/>
          <w:sz w:val="18"/>
          <w:szCs w:val="18"/>
        </w:rPr>
        <w:t xml:space="preserve"> the current year</w:t>
      </w:r>
    </w:p>
    <w:p w14:paraId="35FE7A68" w14:textId="66BB1015" w:rsidR="00F81E92" w:rsidRPr="001E6506" w:rsidRDefault="00F81E92" w:rsidP="005F17B0">
      <w:pPr>
        <w:rPr>
          <w:rFonts w:asciiTheme="minorHAnsi" w:hAnsiTheme="minorHAnsi" w:cstheme="minorHAnsi"/>
          <w:i/>
          <w:iCs/>
          <w:sz w:val="18"/>
          <w:szCs w:val="18"/>
        </w:rPr>
      </w:pPr>
      <w:r w:rsidRPr="0018117B">
        <w:rPr>
          <w:rFonts w:asciiTheme="minorHAnsi" w:hAnsiTheme="minorHAnsi" w:cstheme="minorHAnsi"/>
          <w:i/>
          <w:sz w:val="18"/>
          <w:szCs w:val="18"/>
        </w:rPr>
        <w:t xml:space="preserve">f </w:t>
      </w:r>
      <w:r>
        <w:rPr>
          <w:rFonts w:asciiTheme="minorHAnsi" w:hAnsiTheme="minorHAnsi" w:cstheme="minorHAnsi"/>
          <w:sz w:val="18"/>
          <w:szCs w:val="18"/>
        </w:rPr>
        <w:t>d</w:t>
      </w:r>
      <w:r w:rsidR="00387FAD">
        <w:rPr>
          <w:rFonts w:asciiTheme="minorHAnsi" w:hAnsiTheme="minorHAnsi" w:cstheme="minorHAnsi"/>
          <w:sz w:val="18"/>
          <w:szCs w:val="18"/>
        </w:rPr>
        <w:t>en</w:t>
      </w:r>
      <w:r w:rsidR="002C6858">
        <w:rPr>
          <w:rFonts w:asciiTheme="minorHAnsi" w:hAnsiTheme="minorHAnsi" w:cstheme="minorHAnsi"/>
          <w:sz w:val="18"/>
          <w:szCs w:val="18"/>
        </w:rPr>
        <w:t>o</w:t>
      </w:r>
      <w:r w:rsidR="00387FAD">
        <w:rPr>
          <w:rFonts w:asciiTheme="minorHAnsi" w:hAnsiTheme="minorHAnsi" w:cstheme="minorHAnsi"/>
          <w:sz w:val="18"/>
          <w:szCs w:val="18"/>
        </w:rPr>
        <w:t>tes</w:t>
      </w:r>
      <w:r>
        <w:rPr>
          <w:rFonts w:asciiTheme="minorHAnsi" w:hAnsiTheme="minorHAnsi" w:cstheme="minorHAnsi"/>
          <w:sz w:val="18"/>
          <w:szCs w:val="18"/>
        </w:rPr>
        <w:t xml:space="preserve"> a particular service at the HCPCS MOD FACILITY level, with a total of </w:t>
      </w:r>
      <w:r>
        <w:rPr>
          <w:rFonts w:asciiTheme="minorHAnsi" w:hAnsiTheme="minorHAnsi" w:cstheme="minorHAnsi"/>
          <w:i/>
          <w:iCs/>
          <w:sz w:val="18"/>
          <w:szCs w:val="18"/>
        </w:rPr>
        <w:t xml:space="preserve">w </w:t>
      </w:r>
      <w:r>
        <w:rPr>
          <w:rFonts w:asciiTheme="minorHAnsi" w:hAnsiTheme="minorHAnsi" w:cstheme="minorHAnsi"/>
          <w:sz w:val="18"/>
          <w:szCs w:val="18"/>
        </w:rPr>
        <w:t xml:space="preserve">in the target year and </w:t>
      </w:r>
      <w:r w:rsidRPr="001E6506">
        <w:rPr>
          <w:rFonts w:asciiTheme="minorHAnsi" w:hAnsiTheme="minorHAnsi" w:cstheme="minorHAnsi"/>
          <w:i/>
          <w:iCs/>
          <w:sz w:val="18"/>
          <w:szCs w:val="18"/>
        </w:rPr>
        <w:t>v</w:t>
      </w:r>
      <w:r>
        <w:rPr>
          <w:rFonts w:asciiTheme="minorHAnsi" w:hAnsiTheme="minorHAnsi" w:cstheme="minorHAnsi"/>
          <w:i/>
          <w:iCs/>
          <w:sz w:val="18"/>
          <w:szCs w:val="18"/>
        </w:rPr>
        <w:t xml:space="preserve"> </w:t>
      </w:r>
      <w:r>
        <w:rPr>
          <w:rFonts w:asciiTheme="minorHAnsi" w:hAnsiTheme="minorHAnsi" w:cstheme="minorHAnsi"/>
          <w:sz w:val="18"/>
          <w:szCs w:val="18"/>
        </w:rPr>
        <w:t>in the current year</w:t>
      </w:r>
      <w:r w:rsidRPr="001E6506">
        <w:rPr>
          <w:rFonts w:asciiTheme="minorHAnsi" w:hAnsiTheme="minorHAnsi" w:cstheme="minorHAnsi"/>
          <w:i/>
          <w:iCs/>
          <w:sz w:val="18"/>
          <w:szCs w:val="18"/>
        </w:rPr>
        <w:t xml:space="preserve"> </w:t>
      </w:r>
    </w:p>
    <w:p w14:paraId="25E0655C" w14:textId="1E036CBB" w:rsidR="002A1EDC" w:rsidRPr="00CD547A" w:rsidRDefault="00430DA0" w:rsidP="005F17B0">
      <w:pPr>
        <w:rPr>
          <w:rFonts w:asciiTheme="minorHAnsi" w:hAnsiTheme="minorHAnsi" w:cstheme="minorHAnsi"/>
          <w:sz w:val="18"/>
          <w:szCs w:val="18"/>
        </w:rPr>
      </w:pPr>
      <w:r w:rsidRPr="0018117B">
        <w:rPr>
          <w:rFonts w:asciiTheme="minorHAnsi" w:hAnsiTheme="minorHAnsi" w:cstheme="minorHAnsi"/>
          <w:i/>
          <w:sz w:val="18"/>
          <w:szCs w:val="18"/>
        </w:rPr>
        <w:t>s</w:t>
      </w:r>
      <w:r w:rsidRPr="00E53DAD">
        <w:rPr>
          <w:rFonts w:asciiTheme="minorHAnsi" w:hAnsiTheme="minorHAnsi" w:cstheme="minorHAnsi"/>
          <w:sz w:val="18"/>
          <w:szCs w:val="18"/>
        </w:rPr>
        <w:t xml:space="preserve"> denotes a particular specialty</w:t>
      </w:r>
      <w:r w:rsidR="00CD547A">
        <w:rPr>
          <w:rFonts w:asciiTheme="minorHAnsi" w:hAnsiTheme="minorHAnsi" w:cstheme="minorHAnsi"/>
          <w:sz w:val="18"/>
          <w:szCs w:val="18"/>
        </w:rPr>
        <w:t xml:space="preserve">, with a total of </w:t>
      </w:r>
      <w:r w:rsidR="00CD547A">
        <w:rPr>
          <w:rFonts w:asciiTheme="minorHAnsi" w:hAnsiTheme="minorHAnsi" w:cstheme="minorHAnsi"/>
          <w:i/>
          <w:iCs/>
          <w:sz w:val="18"/>
          <w:szCs w:val="18"/>
        </w:rPr>
        <w:t xml:space="preserve">j </w:t>
      </w:r>
      <w:r w:rsidR="00CD547A">
        <w:rPr>
          <w:rFonts w:asciiTheme="minorHAnsi" w:hAnsiTheme="minorHAnsi" w:cstheme="minorHAnsi"/>
          <w:sz w:val="18"/>
          <w:szCs w:val="18"/>
        </w:rPr>
        <w:t>specialties</w:t>
      </w:r>
    </w:p>
    <w:p w14:paraId="59FDBA11" w14:textId="40FD7C78" w:rsidR="005F17B0" w:rsidRPr="00E53DAD" w:rsidRDefault="005F17B0" w:rsidP="005F17B0">
      <w:pPr>
        <w:rPr>
          <w:rFonts w:asciiTheme="minorHAnsi" w:hAnsiTheme="minorHAnsi" w:cstheme="minorHAnsi"/>
          <w:sz w:val="18"/>
          <w:szCs w:val="18"/>
        </w:rPr>
      </w:pPr>
      <w:r w:rsidRPr="0018117B">
        <w:rPr>
          <w:rFonts w:asciiTheme="minorHAnsi" w:hAnsiTheme="minorHAnsi" w:cstheme="minorHAnsi"/>
          <w:i/>
          <w:sz w:val="18"/>
          <w:szCs w:val="18"/>
        </w:rPr>
        <w:t xml:space="preserve">t </w:t>
      </w:r>
      <w:r w:rsidRPr="00E53DAD">
        <w:rPr>
          <w:rFonts w:asciiTheme="minorHAnsi" w:hAnsiTheme="minorHAnsi" w:cstheme="minorHAnsi"/>
          <w:sz w:val="18"/>
          <w:szCs w:val="18"/>
        </w:rPr>
        <w:t xml:space="preserve">denotes the </w:t>
      </w:r>
      <w:proofErr w:type="gramStart"/>
      <w:r w:rsidRPr="00E53DAD">
        <w:rPr>
          <w:rFonts w:asciiTheme="minorHAnsi" w:hAnsiTheme="minorHAnsi" w:cstheme="minorHAnsi"/>
          <w:sz w:val="18"/>
          <w:szCs w:val="18"/>
        </w:rPr>
        <w:t>time period</w:t>
      </w:r>
      <w:proofErr w:type="gramEnd"/>
      <w:r w:rsidR="00AE13EB">
        <w:rPr>
          <w:rFonts w:asciiTheme="minorHAnsi" w:hAnsiTheme="minorHAnsi" w:cstheme="minorHAnsi"/>
          <w:sz w:val="18"/>
          <w:szCs w:val="18"/>
        </w:rPr>
        <w:t xml:space="preserve"> </w:t>
      </w:r>
      <w:r w:rsidR="002C6858">
        <w:rPr>
          <w:rFonts w:asciiTheme="minorHAnsi" w:hAnsiTheme="minorHAnsi" w:cstheme="minorHAnsi"/>
          <w:sz w:val="18"/>
          <w:szCs w:val="18"/>
        </w:rPr>
        <w:t>–</w:t>
      </w:r>
      <w:r w:rsidR="00294611">
        <w:rPr>
          <w:rFonts w:asciiTheme="minorHAnsi" w:hAnsiTheme="minorHAnsi" w:cstheme="minorHAnsi"/>
          <w:sz w:val="18"/>
          <w:szCs w:val="18"/>
        </w:rPr>
        <w:t xml:space="preserve"> since</w:t>
      </w:r>
      <w:r w:rsidR="002C6858">
        <w:rPr>
          <w:rFonts w:asciiTheme="minorHAnsi" w:hAnsiTheme="minorHAnsi" w:cstheme="minorHAnsi"/>
          <w:sz w:val="18"/>
          <w:szCs w:val="18"/>
        </w:rPr>
        <w:t xml:space="preserve"> </w:t>
      </w:r>
      <w:r w:rsidR="00DD791E" w:rsidRPr="00E53DAD">
        <w:rPr>
          <w:rFonts w:asciiTheme="minorHAnsi" w:hAnsiTheme="minorHAnsi" w:cstheme="minorHAnsi"/>
          <w:sz w:val="18"/>
          <w:szCs w:val="18"/>
        </w:rPr>
        <w:t xml:space="preserve">most calculations are </w:t>
      </w:r>
      <w:proofErr w:type="gramStart"/>
      <w:r w:rsidR="00DD791E" w:rsidRPr="00E53DAD">
        <w:rPr>
          <w:rFonts w:asciiTheme="minorHAnsi" w:hAnsiTheme="minorHAnsi" w:cstheme="minorHAnsi"/>
          <w:sz w:val="18"/>
          <w:szCs w:val="18"/>
        </w:rPr>
        <w:t>with regard to</w:t>
      </w:r>
      <w:proofErr w:type="gramEnd"/>
      <w:r w:rsidR="00DD791E" w:rsidRPr="00E53DAD">
        <w:rPr>
          <w:rFonts w:asciiTheme="minorHAnsi" w:hAnsiTheme="minorHAnsi" w:cstheme="minorHAnsi"/>
          <w:sz w:val="18"/>
          <w:szCs w:val="18"/>
        </w:rPr>
        <w:t xml:space="preserve"> the target </w:t>
      </w:r>
      <w:r w:rsidR="00085DD5">
        <w:rPr>
          <w:rFonts w:asciiTheme="minorHAnsi" w:hAnsiTheme="minorHAnsi" w:cstheme="minorHAnsi"/>
          <w:sz w:val="18"/>
          <w:szCs w:val="18"/>
        </w:rPr>
        <w:t>period</w:t>
      </w:r>
      <w:r w:rsidR="00DD791E" w:rsidRPr="00E53DAD">
        <w:rPr>
          <w:rFonts w:asciiTheme="minorHAnsi" w:hAnsiTheme="minorHAnsi" w:cstheme="minorHAnsi"/>
          <w:sz w:val="18"/>
          <w:szCs w:val="18"/>
        </w:rPr>
        <w:t xml:space="preserve"> (t+1)</w:t>
      </w:r>
      <w:r w:rsidR="00294611">
        <w:rPr>
          <w:rFonts w:asciiTheme="minorHAnsi" w:hAnsiTheme="minorHAnsi" w:cstheme="minorHAnsi"/>
          <w:sz w:val="18"/>
          <w:szCs w:val="18"/>
        </w:rPr>
        <w:t xml:space="preserve">, </w:t>
      </w:r>
      <w:r w:rsidR="00085DD5">
        <w:rPr>
          <w:rFonts w:asciiTheme="minorHAnsi" w:hAnsiTheme="minorHAnsi" w:cstheme="minorHAnsi"/>
          <w:sz w:val="18"/>
          <w:szCs w:val="18"/>
        </w:rPr>
        <w:t>that subscript</w:t>
      </w:r>
      <w:r w:rsidR="00294611">
        <w:rPr>
          <w:rFonts w:asciiTheme="minorHAnsi" w:hAnsiTheme="minorHAnsi" w:cstheme="minorHAnsi"/>
          <w:sz w:val="18"/>
          <w:szCs w:val="18"/>
        </w:rPr>
        <w:t xml:space="preserve"> is NOT </w:t>
      </w:r>
      <w:proofErr w:type="gramStart"/>
      <w:r w:rsidR="00294611">
        <w:rPr>
          <w:rFonts w:asciiTheme="minorHAnsi" w:hAnsiTheme="minorHAnsi" w:cstheme="minorHAnsi"/>
          <w:sz w:val="18"/>
          <w:szCs w:val="18"/>
        </w:rPr>
        <w:t xml:space="preserve">used; </w:t>
      </w:r>
      <w:r w:rsidR="00DD791E" w:rsidRPr="00E53DAD">
        <w:rPr>
          <w:rFonts w:asciiTheme="minorHAnsi" w:hAnsiTheme="minorHAnsi" w:cstheme="minorHAnsi"/>
          <w:sz w:val="18"/>
          <w:szCs w:val="18"/>
        </w:rPr>
        <w:t xml:space="preserve"> the</w:t>
      </w:r>
      <w:proofErr w:type="gramEnd"/>
      <w:r w:rsidR="00DD791E" w:rsidRPr="00E53DAD">
        <w:rPr>
          <w:rFonts w:asciiTheme="minorHAnsi" w:hAnsiTheme="minorHAnsi" w:cstheme="minorHAnsi"/>
          <w:sz w:val="18"/>
          <w:szCs w:val="18"/>
        </w:rPr>
        <w:t xml:space="preserve"> subscript</w:t>
      </w:r>
      <w:r w:rsidR="00DD791E" w:rsidRPr="007C336C">
        <w:rPr>
          <w:rFonts w:asciiTheme="minorHAnsi" w:hAnsiTheme="minorHAnsi" w:cstheme="minorHAnsi"/>
          <w:i/>
          <w:sz w:val="18"/>
          <w:szCs w:val="18"/>
        </w:rPr>
        <w:t xml:space="preserve"> </w:t>
      </w:r>
      <w:r w:rsidR="006E3C5D" w:rsidRPr="007C336C">
        <w:rPr>
          <w:rFonts w:asciiTheme="minorHAnsi" w:hAnsiTheme="minorHAnsi" w:cstheme="minorHAnsi"/>
          <w:i/>
          <w:sz w:val="18"/>
          <w:szCs w:val="18"/>
        </w:rPr>
        <w:t>t</w:t>
      </w:r>
      <w:r w:rsidR="006E3C5D" w:rsidRPr="00E53DAD">
        <w:rPr>
          <w:rFonts w:asciiTheme="minorHAnsi" w:hAnsiTheme="minorHAnsi" w:cstheme="minorHAnsi"/>
          <w:sz w:val="18"/>
          <w:szCs w:val="18"/>
        </w:rPr>
        <w:t xml:space="preserve"> is </w:t>
      </w:r>
      <w:r w:rsidR="002C5141" w:rsidRPr="00E53DAD">
        <w:rPr>
          <w:rFonts w:asciiTheme="minorHAnsi" w:hAnsiTheme="minorHAnsi" w:cstheme="minorHAnsi"/>
          <w:sz w:val="18"/>
          <w:szCs w:val="18"/>
        </w:rPr>
        <w:t xml:space="preserve">only </w:t>
      </w:r>
      <w:r w:rsidR="006E3C5D" w:rsidRPr="00E53DAD">
        <w:rPr>
          <w:rFonts w:asciiTheme="minorHAnsi" w:hAnsiTheme="minorHAnsi" w:cstheme="minorHAnsi"/>
          <w:sz w:val="18"/>
          <w:szCs w:val="18"/>
        </w:rPr>
        <w:t>used to identify</w:t>
      </w:r>
      <w:r w:rsidR="00294611">
        <w:rPr>
          <w:rFonts w:asciiTheme="minorHAnsi" w:hAnsiTheme="minorHAnsi" w:cstheme="minorHAnsi"/>
          <w:sz w:val="18"/>
          <w:szCs w:val="18"/>
        </w:rPr>
        <w:t xml:space="preserve"> the few instances</w:t>
      </w:r>
      <w:r w:rsidR="006E3C5D" w:rsidRPr="00E53DAD">
        <w:rPr>
          <w:rFonts w:asciiTheme="minorHAnsi" w:hAnsiTheme="minorHAnsi" w:cstheme="minorHAnsi"/>
          <w:sz w:val="18"/>
          <w:szCs w:val="18"/>
        </w:rPr>
        <w:t xml:space="preserve"> </w:t>
      </w:r>
      <w:r w:rsidR="0048053C" w:rsidRPr="00E53DAD">
        <w:rPr>
          <w:rFonts w:asciiTheme="minorHAnsi" w:hAnsiTheme="minorHAnsi" w:cstheme="minorHAnsi"/>
          <w:sz w:val="18"/>
          <w:szCs w:val="18"/>
        </w:rPr>
        <w:t>when values</w:t>
      </w:r>
      <w:r w:rsidR="00EF115C">
        <w:rPr>
          <w:rFonts w:asciiTheme="minorHAnsi" w:hAnsiTheme="minorHAnsi" w:cstheme="minorHAnsi"/>
          <w:sz w:val="18"/>
          <w:szCs w:val="18"/>
        </w:rPr>
        <w:t xml:space="preserve"> from current period</w:t>
      </w:r>
      <w:r w:rsidR="0048053C" w:rsidRPr="00E53DAD">
        <w:rPr>
          <w:rFonts w:asciiTheme="minorHAnsi" w:hAnsiTheme="minorHAnsi" w:cstheme="minorHAnsi"/>
          <w:sz w:val="18"/>
          <w:szCs w:val="18"/>
        </w:rPr>
        <w:t xml:space="preserve"> are used</w:t>
      </w:r>
    </w:p>
    <w:p w14:paraId="1706FE86" w14:textId="77777777" w:rsidR="00D90085" w:rsidRPr="00E53DAD" w:rsidRDefault="00D90085">
      <w:pPr>
        <w:pStyle w:val="BodyText"/>
        <w:spacing w:line="276" w:lineRule="auto"/>
        <w:ind w:left="480" w:hanging="1"/>
        <w:rPr>
          <w:rFonts w:asciiTheme="minorHAnsi" w:hAnsiTheme="minorHAnsi" w:cstheme="minorHAnsi"/>
          <w:sz w:val="18"/>
          <w:szCs w:val="18"/>
        </w:rPr>
      </w:pPr>
    </w:p>
    <w:tbl>
      <w:tblPr>
        <w:tblW w:w="14102" w:type="dxa"/>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
        <w:gridCol w:w="1120"/>
        <w:gridCol w:w="720"/>
        <w:gridCol w:w="12240"/>
        <w:gridCol w:w="12"/>
      </w:tblGrid>
      <w:tr w:rsidR="00204900" w:rsidRPr="0003503D" w14:paraId="62179B41" w14:textId="77777777" w:rsidTr="00EE5AE0">
        <w:trPr>
          <w:cantSplit/>
        </w:trPr>
        <w:tc>
          <w:tcPr>
            <w:tcW w:w="14102" w:type="dxa"/>
            <w:gridSpan w:val="5"/>
            <w:shd w:val="clear" w:color="auto" w:fill="D9D9D9" w:themeFill="background1" w:themeFillShade="D9"/>
          </w:tcPr>
          <w:p w14:paraId="3A1C1327" w14:textId="44008038" w:rsidR="00204900" w:rsidRPr="0003503D" w:rsidRDefault="00135CC1">
            <w:pPr>
              <w:pStyle w:val="TableParagraph"/>
              <w:spacing w:line="268" w:lineRule="exact"/>
              <w:ind w:left="107"/>
              <w:jc w:val="left"/>
              <w:rPr>
                <w:rFonts w:asciiTheme="minorHAnsi" w:hAnsiTheme="minorHAnsi" w:cstheme="minorHAnsi"/>
                <w:b/>
              </w:rPr>
            </w:pPr>
            <w:r>
              <w:rPr>
                <w:rFonts w:asciiTheme="minorHAnsi" w:hAnsiTheme="minorHAnsi" w:cstheme="minorHAnsi"/>
                <w:b/>
              </w:rPr>
              <w:t>A</w:t>
            </w:r>
            <w:r w:rsidR="00204900" w:rsidRPr="0003503D">
              <w:rPr>
                <w:rFonts w:asciiTheme="minorHAnsi" w:hAnsiTheme="minorHAnsi" w:cstheme="minorHAnsi"/>
                <w:b/>
              </w:rPr>
              <w:t>: C</w:t>
            </w:r>
            <w:r w:rsidR="00204900" w:rsidRPr="006B48F7">
              <w:rPr>
                <w:rFonts w:asciiTheme="minorHAnsi" w:hAnsiTheme="minorHAnsi" w:cstheme="minorHAnsi"/>
                <w:b/>
              </w:rPr>
              <w:t xml:space="preserve">REATE </w:t>
            </w:r>
            <w:r w:rsidR="00204900" w:rsidRPr="0003503D">
              <w:rPr>
                <w:rFonts w:asciiTheme="minorHAnsi" w:hAnsiTheme="minorHAnsi" w:cstheme="minorHAnsi"/>
                <w:b/>
              </w:rPr>
              <w:t>T</w:t>
            </w:r>
            <w:r w:rsidR="00204900" w:rsidRPr="006B48F7">
              <w:rPr>
                <w:rFonts w:asciiTheme="minorHAnsi" w:hAnsiTheme="minorHAnsi" w:cstheme="minorHAnsi"/>
                <w:b/>
              </w:rPr>
              <w:t>OTAL</w:t>
            </w:r>
            <w:r w:rsidR="00204900" w:rsidRPr="0003503D">
              <w:rPr>
                <w:rFonts w:asciiTheme="minorHAnsi" w:hAnsiTheme="minorHAnsi" w:cstheme="minorHAnsi"/>
                <w:b/>
              </w:rPr>
              <w:t>, D</w:t>
            </w:r>
            <w:r w:rsidR="00204900" w:rsidRPr="006B48F7">
              <w:rPr>
                <w:rFonts w:asciiTheme="minorHAnsi" w:hAnsiTheme="minorHAnsi" w:cstheme="minorHAnsi"/>
                <w:b/>
              </w:rPr>
              <w:t>IRECT</w:t>
            </w:r>
            <w:r w:rsidR="00204900" w:rsidRPr="0003503D">
              <w:rPr>
                <w:rFonts w:asciiTheme="minorHAnsi" w:hAnsiTheme="minorHAnsi" w:cstheme="minorHAnsi"/>
                <w:b/>
              </w:rPr>
              <w:t xml:space="preserve">, </w:t>
            </w:r>
            <w:r w:rsidR="00204900" w:rsidRPr="006B48F7">
              <w:rPr>
                <w:rFonts w:asciiTheme="minorHAnsi" w:hAnsiTheme="minorHAnsi" w:cstheme="minorHAnsi"/>
                <w:b/>
              </w:rPr>
              <w:t xml:space="preserve">AND </w:t>
            </w:r>
            <w:r w:rsidR="00204900" w:rsidRPr="0003503D">
              <w:rPr>
                <w:rFonts w:asciiTheme="minorHAnsi" w:hAnsiTheme="minorHAnsi" w:cstheme="minorHAnsi"/>
                <w:b/>
              </w:rPr>
              <w:t>INDIRECT PE RVU POOLS</w:t>
            </w:r>
          </w:p>
        </w:tc>
      </w:tr>
      <w:tr w:rsidR="00204900" w:rsidRPr="0003503D" w14:paraId="7EE9EB0C" w14:textId="77777777" w:rsidTr="00EE5AE0">
        <w:trPr>
          <w:gridAfter w:val="1"/>
          <w:wAfter w:w="12" w:type="dxa"/>
          <w:cantSplit/>
        </w:trPr>
        <w:tc>
          <w:tcPr>
            <w:tcW w:w="1130" w:type="dxa"/>
            <w:gridSpan w:val="2"/>
          </w:tcPr>
          <w:p w14:paraId="3EABEF85" w14:textId="77777777" w:rsidR="00204900" w:rsidRPr="00EE5AE0" w:rsidRDefault="00204900">
            <w:pPr>
              <w:pStyle w:val="TableParagraph"/>
              <w:spacing w:before="1" w:line="220" w:lineRule="atLeast"/>
              <w:ind w:left="107" w:right="177"/>
              <w:jc w:val="left"/>
              <w:rPr>
                <w:rFonts w:asciiTheme="minorHAnsi" w:hAnsiTheme="minorHAnsi" w:cstheme="minorHAnsi"/>
                <w:b/>
                <w:sz w:val="16"/>
                <w:szCs w:val="16"/>
              </w:rPr>
            </w:pPr>
            <w:r w:rsidRPr="00EE5AE0">
              <w:rPr>
                <w:rFonts w:asciiTheme="minorHAnsi" w:hAnsiTheme="minorHAnsi" w:cstheme="minorHAnsi"/>
                <w:b/>
                <w:sz w:val="16"/>
                <w:szCs w:val="16"/>
              </w:rPr>
              <w:t>Step in Above Description</w:t>
            </w:r>
          </w:p>
        </w:tc>
        <w:tc>
          <w:tcPr>
            <w:tcW w:w="720" w:type="dxa"/>
          </w:tcPr>
          <w:p w14:paraId="47C42EB9" w14:textId="631B36C8" w:rsidR="00204900" w:rsidRPr="00EE5AE0" w:rsidRDefault="006F3C49">
            <w:pPr>
              <w:pStyle w:val="TableParagraph"/>
              <w:spacing w:line="199" w:lineRule="exact"/>
              <w:ind w:left="107"/>
              <w:jc w:val="left"/>
              <w:rPr>
                <w:rFonts w:asciiTheme="minorHAnsi" w:hAnsiTheme="minorHAnsi" w:cstheme="minorHAnsi"/>
                <w:b/>
                <w:sz w:val="16"/>
                <w:szCs w:val="16"/>
              </w:rPr>
            </w:pPr>
            <w:r w:rsidRPr="00EE5AE0">
              <w:rPr>
                <w:rFonts w:asciiTheme="minorHAnsi" w:hAnsiTheme="minorHAnsi" w:cstheme="minorHAnsi"/>
                <w:b/>
                <w:sz w:val="16"/>
                <w:szCs w:val="16"/>
              </w:rPr>
              <w:t>Step in the Example PUF</w:t>
            </w:r>
          </w:p>
        </w:tc>
        <w:tc>
          <w:tcPr>
            <w:tcW w:w="12240" w:type="dxa"/>
          </w:tcPr>
          <w:p w14:paraId="4C414466" w14:textId="77777777" w:rsidR="00204900" w:rsidRPr="0003503D" w:rsidRDefault="00204900">
            <w:pPr>
              <w:pStyle w:val="TableParagraph"/>
              <w:spacing w:line="240" w:lineRule="auto"/>
              <w:jc w:val="left"/>
              <w:rPr>
                <w:rFonts w:asciiTheme="minorHAnsi" w:hAnsiTheme="minorHAnsi" w:cstheme="minorHAnsi"/>
                <w:sz w:val="20"/>
              </w:rPr>
            </w:pPr>
          </w:p>
        </w:tc>
      </w:tr>
      <w:tr w:rsidR="00204900" w:rsidRPr="0003503D" w14:paraId="0EF725CF" w14:textId="77777777" w:rsidTr="00EE5AE0">
        <w:trPr>
          <w:gridAfter w:val="1"/>
          <w:wAfter w:w="12" w:type="dxa"/>
          <w:cantSplit/>
        </w:trPr>
        <w:tc>
          <w:tcPr>
            <w:tcW w:w="1130" w:type="dxa"/>
            <w:gridSpan w:val="2"/>
          </w:tcPr>
          <w:p w14:paraId="6EEB1E12" w14:textId="2A9528A7" w:rsidR="006C5658" w:rsidRPr="0003503D" w:rsidRDefault="009B2370">
            <w:pPr>
              <w:pStyle w:val="TableParagraph"/>
              <w:spacing w:line="266" w:lineRule="exact"/>
              <w:ind w:left="107"/>
              <w:jc w:val="left"/>
              <w:rPr>
                <w:rFonts w:asciiTheme="minorHAnsi" w:hAnsiTheme="minorHAnsi" w:cstheme="minorHAnsi"/>
                <w:b/>
              </w:rPr>
            </w:pPr>
            <w:r>
              <w:rPr>
                <w:rFonts w:asciiTheme="minorHAnsi" w:hAnsiTheme="minorHAnsi" w:cstheme="minorHAnsi"/>
                <w:b/>
              </w:rPr>
              <w:t>Aa</w:t>
            </w:r>
          </w:p>
        </w:tc>
        <w:tc>
          <w:tcPr>
            <w:tcW w:w="720" w:type="dxa"/>
          </w:tcPr>
          <w:p w14:paraId="4CED9C56" w14:textId="7B8E9BDF" w:rsidR="00204900" w:rsidRPr="0003503D" w:rsidRDefault="00272AD4" w:rsidP="00272AD4">
            <w:pPr>
              <w:pStyle w:val="TableParagraph"/>
              <w:spacing w:line="266" w:lineRule="exact"/>
              <w:jc w:val="left"/>
              <w:rPr>
                <w:rFonts w:asciiTheme="minorHAnsi" w:hAnsiTheme="minorHAnsi" w:cstheme="minorHAnsi"/>
                <w:b/>
              </w:rPr>
            </w:pPr>
            <w:r>
              <w:rPr>
                <w:rFonts w:asciiTheme="minorHAnsi" w:hAnsiTheme="minorHAnsi" w:cstheme="minorHAnsi"/>
                <w:b/>
              </w:rPr>
              <w:t xml:space="preserve"> </w:t>
            </w:r>
            <w:r w:rsidR="00604015">
              <w:rPr>
                <w:rFonts w:asciiTheme="minorHAnsi" w:hAnsiTheme="minorHAnsi" w:cstheme="minorHAnsi"/>
                <w:b/>
              </w:rPr>
              <w:t>-</w:t>
            </w:r>
          </w:p>
        </w:tc>
        <w:tc>
          <w:tcPr>
            <w:tcW w:w="12240" w:type="dxa"/>
          </w:tcPr>
          <w:p w14:paraId="52937C90" w14:textId="118188B5" w:rsidR="00204900" w:rsidRPr="0003503D" w:rsidRDefault="00204900">
            <w:pPr>
              <w:pStyle w:val="TableParagraph"/>
              <w:spacing w:line="266" w:lineRule="exact"/>
              <w:ind w:left="107"/>
              <w:jc w:val="left"/>
              <w:rPr>
                <w:rFonts w:asciiTheme="minorHAnsi" w:hAnsiTheme="minorHAnsi" w:cstheme="minorBidi"/>
              </w:rPr>
            </w:pPr>
            <w:r w:rsidRPr="5098F126">
              <w:rPr>
                <w:rFonts w:asciiTheme="minorHAnsi" w:hAnsiTheme="minorHAnsi" w:cstheme="minorBidi"/>
                <w:b/>
              </w:rPr>
              <w:t xml:space="preserve">Goal: </w:t>
            </w:r>
            <w:r w:rsidRPr="5098F126">
              <w:rPr>
                <w:rFonts w:asciiTheme="minorHAnsi" w:hAnsiTheme="minorHAnsi" w:cstheme="minorBidi"/>
              </w:rPr>
              <w:t xml:space="preserve">Establish </w:t>
            </w:r>
            <w:bookmarkStart w:id="21" w:name="Taa"/>
            <w:r w:rsidR="00B84215">
              <w:rPr>
                <w:rFonts w:asciiTheme="minorHAnsi" w:hAnsiTheme="minorHAnsi" w:cstheme="minorBidi"/>
                <w:b/>
                <w:bCs/>
              </w:rPr>
              <w:fldChar w:fldCharType="begin"/>
            </w:r>
            <w:r w:rsidR="00B84215">
              <w:rPr>
                <w:rFonts w:asciiTheme="minorHAnsi" w:hAnsiTheme="minorHAnsi" w:cstheme="minorBidi"/>
                <w:b/>
                <w:bCs/>
              </w:rPr>
              <w:instrText>HYPERLINK  \l "Aa"</w:instrText>
            </w:r>
            <w:r w:rsidR="00B84215">
              <w:rPr>
                <w:rFonts w:asciiTheme="minorHAnsi" w:hAnsiTheme="minorHAnsi" w:cstheme="minorBidi"/>
                <w:b/>
                <w:bCs/>
              </w:rPr>
            </w:r>
            <w:r w:rsidR="00B84215">
              <w:rPr>
                <w:rFonts w:asciiTheme="minorHAnsi" w:hAnsiTheme="minorHAnsi" w:cstheme="minorBidi"/>
                <w:b/>
                <w:bCs/>
              </w:rPr>
              <w:fldChar w:fldCharType="separate"/>
            </w:r>
            <w:r w:rsidRPr="00B84215">
              <w:rPr>
                <w:rStyle w:val="Hyperlink"/>
                <w:rFonts w:asciiTheme="minorHAnsi" w:hAnsiTheme="minorHAnsi" w:cstheme="minorBidi"/>
                <w:b/>
                <w:bCs/>
              </w:rPr>
              <w:t xml:space="preserve">Total </w:t>
            </w:r>
            <w:r w:rsidR="640F9CD0" w:rsidRPr="00B84215">
              <w:rPr>
                <w:rStyle w:val="Hyperlink"/>
                <w:rFonts w:asciiTheme="minorHAnsi" w:hAnsiTheme="minorHAnsi" w:cstheme="minorBidi"/>
                <w:b/>
                <w:bCs/>
              </w:rPr>
              <w:t xml:space="preserve">Target </w:t>
            </w:r>
            <w:r w:rsidR="4F6C060F" w:rsidRPr="00B84215">
              <w:rPr>
                <w:rStyle w:val="Hyperlink"/>
                <w:rFonts w:asciiTheme="minorHAnsi" w:hAnsiTheme="minorHAnsi" w:cstheme="minorBidi"/>
                <w:b/>
                <w:bCs/>
              </w:rPr>
              <w:t>PE</w:t>
            </w:r>
            <w:r w:rsidRPr="00B84215">
              <w:rPr>
                <w:rStyle w:val="Hyperlink"/>
                <w:rFonts w:asciiTheme="minorHAnsi" w:hAnsiTheme="minorHAnsi" w:cstheme="minorBidi"/>
                <w:b/>
                <w:bCs/>
              </w:rPr>
              <w:t xml:space="preserve"> RVU Pool</w:t>
            </w:r>
            <w:bookmarkEnd w:id="21"/>
            <w:r w:rsidR="00B84215">
              <w:rPr>
                <w:rFonts w:asciiTheme="minorHAnsi" w:hAnsiTheme="minorHAnsi" w:cstheme="minorBidi"/>
                <w:b/>
                <w:bCs/>
              </w:rPr>
              <w:fldChar w:fldCharType="end"/>
            </w:r>
          </w:p>
          <w:p w14:paraId="7F1E7AAC" w14:textId="5C91DBEA" w:rsidR="00204900" w:rsidRDefault="00204900">
            <w:pPr>
              <w:pStyle w:val="TableParagraph"/>
              <w:spacing w:line="240" w:lineRule="auto"/>
              <w:ind w:left="107" w:right="273"/>
              <w:jc w:val="left"/>
              <w:rPr>
                <w:rFonts w:asciiTheme="minorHAnsi" w:hAnsiTheme="minorHAnsi" w:cstheme="minorHAnsi"/>
              </w:rPr>
            </w:pPr>
            <w:r w:rsidRPr="0003503D">
              <w:rPr>
                <w:rFonts w:asciiTheme="minorHAnsi" w:hAnsiTheme="minorHAnsi" w:cstheme="minorHAnsi"/>
                <w:b/>
              </w:rPr>
              <w:t xml:space="preserve">Approach: </w:t>
            </w:r>
            <w:r w:rsidRPr="0003503D">
              <w:rPr>
                <w:rFonts w:asciiTheme="minorHAnsi" w:hAnsiTheme="minorHAnsi" w:cstheme="minorHAnsi"/>
              </w:rPr>
              <w:t xml:space="preserve">Multiply each service’s </w:t>
            </w:r>
            <w:r w:rsidR="00B34DBC">
              <w:rPr>
                <w:rFonts w:asciiTheme="minorHAnsi" w:hAnsiTheme="minorHAnsi" w:cstheme="minorHAnsi"/>
              </w:rPr>
              <w:t xml:space="preserve">current </w:t>
            </w:r>
            <w:r w:rsidRPr="0003503D">
              <w:rPr>
                <w:rFonts w:asciiTheme="minorHAnsi" w:hAnsiTheme="minorHAnsi" w:cstheme="minorHAnsi"/>
              </w:rPr>
              <w:t>PE RVU and its total volume and sum these across all services</w:t>
            </w:r>
            <w:r w:rsidR="00A65AE4">
              <w:rPr>
                <w:rFonts w:asciiTheme="minorHAnsi" w:hAnsiTheme="minorHAnsi" w:cstheme="minorHAnsi"/>
              </w:rPr>
              <w:t>; multiply this</w:t>
            </w:r>
            <w:r w:rsidR="00EB4A85">
              <w:rPr>
                <w:rFonts w:asciiTheme="minorHAnsi" w:hAnsiTheme="minorHAnsi" w:cstheme="minorHAnsi"/>
              </w:rPr>
              <w:t xml:space="preserve"> pool </w:t>
            </w:r>
            <w:r w:rsidR="00806E98">
              <w:rPr>
                <w:rFonts w:asciiTheme="minorHAnsi" w:hAnsiTheme="minorHAnsi" w:cstheme="minorHAnsi"/>
              </w:rPr>
              <w:t>by</w:t>
            </w:r>
            <w:r w:rsidR="00EB4A85">
              <w:rPr>
                <w:rFonts w:asciiTheme="minorHAnsi" w:hAnsiTheme="minorHAnsi" w:cstheme="minorHAnsi"/>
              </w:rPr>
              <w:t xml:space="preserve"> the ratio </w:t>
            </w:r>
            <w:r w:rsidR="001B514A">
              <w:rPr>
                <w:rFonts w:asciiTheme="minorHAnsi" w:hAnsiTheme="minorHAnsi" w:cstheme="minorHAnsi"/>
              </w:rPr>
              <w:t xml:space="preserve">of </w:t>
            </w:r>
            <w:r w:rsidR="00EB4A85">
              <w:rPr>
                <w:rFonts w:asciiTheme="minorHAnsi" w:hAnsiTheme="minorHAnsi" w:cstheme="minorHAnsi"/>
              </w:rPr>
              <w:t xml:space="preserve">volume-weighted </w:t>
            </w:r>
            <w:r w:rsidR="00B34DBC">
              <w:rPr>
                <w:rFonts w:asciiTheme="minorHAnsi" w:hAnsiTheme="minorHAnsi" w:cstheme="minorHAnsi"/>
              </w:rPr>
              <w:t>target</w:t>
            </w:r>
            <w:r w:rsidR="00EB4A85">
              <w:rPr>
                <w:rFonts w:asciiTheme="minorHAnsi" w:hAnsiTheme="minorHAnsi" w:cstheme="minorHAnsi"/>
              </w:rPr>
              <w:t xml:space="preserve"> work RVUs to </w:t>
            </w:r>
            <w:r w:rsidR="00C614F0">
              <w:rPr>
                <w:rFonts w:asciiTheme="minorHAnsi" w:hAnsiTheme="minorHAnsi" w:cstheme="minorHAnsi"/>
              </w:rPr>
              <w:t>current</w:t>
            </w:r>
            <w:r w:rsidR="00EB4A85">
              <w:rPr>
                <w:rFonts w:asciiTheme="minorHAnsi" w:hAnsiTheme="minorHAnsi" w:cstheme="minorHAnsi"/>
              </w:rPr>
              <w:t xml:space="preserve"> volume-weighted work RVUs</w:t>
            </w:r>
          </w:p>
          <w:p w14:paraId="4385C3B1" w14:textId="77777777" w:rsidR="005B3179" w:rsidRDefault="005B3179">
            <w:pPr>
              <w:pStyle w:val="TableParagraph"/>
              <w:spacing w:line="240" w:lineRule="auto"/>
              <w:ind w:left="107" w:right="273"/>
              <w:jc w:val="left"/>
              <w:rPr>
                <w:rFonts w:asciiTheme="minorHAnsi" w:hAnsiTheme="minorHAnsi" w:cstheme="minorHAnsi"/>
              </w:rPr>
            </w:pPr>
          </w:p>
          <w:p w14:paraId="1DAD8610" w14:textId="5A95EBCD" w:rsidR="005B3179" w:rsidRPr="005B3179" w:rsidRDefault="005B3179">
            <w:pPr>
              <w:pStyle w:val="TableParagraph"/>
              <w:spacing w:line="240" w:lineRule="auto"/>
              <w:ind w:left="107" w:right="273"/>
              <w:jc w:val="left"/>
              <w:rPr>
                <w:rFonts w:asciiTheme="minorHAnsi" w:hAnsiTheme="minorHAnsi" w:cstheme="minorHAnsi"/>
                <w:i/>
                <w:sz w:val="16"/>
              </w:rPr>
            </w:pPr>
            <m:oMathPara>
              <m:oMathParaPr>
                <m:jc m:val="left"/>
              </m:oMathParaPr>
              <m:oMath>
                <m:r>
                  <m:rPr>
                    <m:sty m:val="bi"/>
                  </m:rPr>
                  <w:rPr>
                    <w:rFonts w:ascii="Cambria Math" w:hAnsi="Cambria Math" w:cstheme="minorHAnsi"/>
                  </w:rPr>
                  <m:t>Target PE RVU Pool</m:t>
                </m:r>
                <m:r>
                  <w:rPr>
                    <w:rFonts w:ascii="Cambria Math" w:hAnsi="Cambria Math" w:cstheme="minorHAnsi"/>
                  </w:rPr>
                  <m:t>= Base PE RVU Pool× Work Pool Ratio</m:t>
                </m:r>
              </m:oMath>
            </m:oMathPara>
          </w:p>
          <w:p w14:paraId="1304C7CE" w14:textId="4F16A0E8" w:rsidR="00204900" w:rsidRPr="00B21AA0" w:rsidRDefault="00377B37" w:rsidP="00DC412C">
            <w:pPr>
              <w:pStyle w:val="TableParagraph"/>
              <w:spacing w:before="120" w:after="120" w:line="240" w:lineRule="auto"/>
              <w:ind w:right="216"/>
              <w:jc w:val="center"/>
              <w:rPr>
                <w:rFonts w:asciiTheme="minorHAnsi" w:hAnsiTheme="minorHAnsi" w:cstheme="minorHAnsi"/>
                <w:i/>
              </w:rPr>
            </w:pPr>
            <m:oMathPara>
              <m:oMathParaPr>
                <m:jc m:val="left"/>
              </m:oMathParaPr>
              <m:oMath>
                <m:r>
                  <w:rPr>
                    <w:rFonts w:ascii="Cambria Math" w:hAnsi="Cambria Math" w:cstheme="minorHAnsi"/>
                  </w:rPr>
                  <m:t xml:space="preserve"> Base PE RVU Pool =</m:t>
                </m:r>
                <m:nary>
                  <m:naryPr>
                    <m:chr m:val="∑"/>
                    <m:limLoc m:val="subSup"/>
                    <m:ctrlPr>
                      <w:rPr>
                        <w:rFonts w:ascii="Cambria Math" w:hAnsi="Cambria Math" w:cstheme="minorHAnsi"/>
                        <w:i/>
                      </w:rPr>
                    </m:ctrlPr>
                  </m:naryPr>
                  <m:sub>
                    <m:r>
                      <w:rPr>
                        <w:rFonts w:ascii="Cambria Math" w:hAnsi="Cambria Math" w:cstheme="minorHAnsi"/>
                      </w:rPr>
                      <m:t>f=1</m:t>
                    </m:r>
                  </m:sub>
                  <m:sup>
                    <m:r>
                      <w:rPr>
                        <w:rFonts w:ascii="Cambria Math" w:hAnsi="Cambria Math" w:cstheme="minorHAnsi"/>
                      </w:rPr>
                      <m:t>v</m:t>
                    </m:r>
                  </m:sup>
                  <m:e>
                    <m:r>
                      <w:rPr>
                        <w:rFonts w:ascii="Cambria Math" w:hAnsi="Cambria Math" w:cstheme="minorHAnsi"/>
                      </w:rPr>
                      <m:t xml:space="preserve">PE </m:t>
                    </m:r>
                    <m:sSub>
                      <m:sSubPr>
                        <m:ctrlPr>
                          <w:rPr>
                            <w:rFonts w:ascii="Cambria Math" w:hAnsi="Cambria Math" w:cstheme="minorHAnsi"/>
                            <w:i/>
                          </w:rPr>
                        </m:ctrlPr>
                      </m:sSubPr>
                      <m:e>
                        <m:r>
                          <w:rPr>
                            <w:rFonts w:ascii="Cambria Math" w:hAnsi="Cambria Math" w:cstheme="minorHAnsi"/>
                          </w:rPr>
                          <m:t>RVU</m:t>
                        </m:r>
                      </m:e>
                      <m:sub>
                        <m:r>
                          <w:rPr>
                            <w:rFonts w:ascii="Cambria Math" w:hAnsi="Cambria Math" w:cstheme="minorHAnsi"/>
                          </w:rPr>
                          <m:t>f,t</m:t>
                        </m:r>
                      </m:sub>
                    </m:sSub>
                  </m:e>
                </m:nary>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Volume</m:t>
                    </m:r>
                  </m:e>
                  <m:sub>
                    <m:r>
                      <w:rPr>
                        <w:rFonts w:ascii="Cambria Math" w:hAnsi="Cambria Math" w:cstheme="minorHAnsi"/>
                      </w:rPr>
                      <m:t>f,t</m:t>
                    </m:r>
                  </m:sub>
                </m:sSub>
              </m:oMath>
            </m:oMathPara>
          </w:p>
          <w:p w14:paraId="416A776E" w14:textId="57519547" w:rsidR="00D46C3C" w:rsidRPr="00C2039B" w:rsidRDefault="00377B37" w:rsidP="00D46C3C">
            <w:pPr>
              <w:pStyle w:val="TableParagraph"/>
              <w:spacing w:before="120" w:after="120" w:line="240" w:lineRule="auto"/>
              <w:ind w:right="216"/>
              <w:jc w:val="center"/>
              <w:rPr>
                <w:rFonts w:asciiTheme="minorHAnsi" w:hAnsiTheme="minorHAnsi" w:cstheme="minorHAnsi"/>
                <w:i/>
              </w:rPr>
            </w:pPr>
            <m:oMathPara>
              <m:oMathParaPr>
                <m:jc m:val="left"/>
              </m:oMathParaPr>
              <m:oMath>
                <m:r>
                  <w:rPr>
                    <w:rFonts w:ascii="Cambria Math" w:hAnsi="Cambria Math" w:cstheme="minorHAnsi"/>
                  </w:rPr>
                  <m:t xml:space="preserve"> Work Pool Ratio=</m:t>
                </m:r>
                <m:f>
                  <m:fPr>
                    <m:ctrlPr>
                      <w:rPr>
                        <w:rFonts w:ascii="Cambria Math" w:hAnsi="Cambria Math" w:cstheme="minorHAnsi"/>
                        <w:i/>
                      </w:rPr>
                    </m:ctrlPr>
                  </m:fPr>
                  <m:num>
                    <m:nary>
                      <m:naryPr>
                        <m:chr m:val="∑"/>
                        <m:limLoc m:val="undOvr"/>
                        <m:ctrlPr>
                          <w:rPr>
                            <w:rFonts w:ascii="Cambria Math" w:hAnsi="Cambria Math" w:cstheme="minorHAnsi"/>
                            <w:i/>
                          </w:rPr>
                        </m:ctrlPr>
                      </m:naryPr>
                      <m:sub>
                        <m:r>
                          <w:rPr>
                            <w:rFonts w:ascii="Cambria Math" w:hAnsi="Cambria Math" w:cstheme="minorHAnsi"/>
                          </w:rPr>
                          <m:t>f=1</m:t>
                        </m:r>
                      </m:sub>
                      <m:sup>
                        <m:r>
                          <w:rPr>
                            <w:rFonts w:ascii="Cambria Math" w:hAnsi="Cambria Math" w:cstheme="minorHAnsi"/>
                          </w:rPr>
                          <m:t>w</m:t>
                        </m:r>
                      </m:sup>
                      <m:e>
                        <m:sSub>
                          <m:sSubPr>
                            <m:ctrlPr>
                              <w:rPr>
                                <w:rFonts w:ascii="Cambria Math" w:hAnsi="Cambria Math" w:cstheme="minorHAnsi"/>
                                <w:i/>
                              </w:rPr>
                            </m:ctrlPr>
                          </m:sSubPr>
                          <m:e>
                            <m:r>
                              <w:rPr>
                                <w:rFonts w:ascii="Cambria Math" w:hAnsi="Cambria Math" w:cstheme="minorHAnsi"/>
                              </w:rPr>
                              <m:t>Work RVU</m:t>
                            </m:r>
                          </m:e>
                          <m:sub>
                            <m:r>
                              <w:rPr>
                                <w:rFonts w:ascii="Cambria Math" w:hAnsi="Cambria Math" w:cstheme="minorHAnsi"/>
                              </w:rPr>
                              <m:t>f</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Volume</m:t>
                            </m:r>
                          </m:e>
                          <m:sub>
                            <m:r>
                              <w:rPr>
                                <w:rFonts w:ascii="Cambria Math" w:hAnsi="Cambria Math" w:cstheme="minorHAnsi"/>
                              </w:rPr>
                              <m:t>f</m:t>
                            </m:r>
                          </m:sub>
                        </m:sSub>
                        <m:r>
                          <w:rPr>
                            <w:rFonts w:ascii="Cambria Math" w:hAnsi="Cambria Math" w:cstheme="minorHAnsi"/>
                          </w:rPr>
                          <m:t xml:space="preserve"> </m:t>
                        </m:r>
                      </m:e>
                    </m:nary>
                  </m:num>
                  <m:den>
                    <m:nary>
                      <m:naryPr>
                        <m:chr m:val="∑"/>
                        <m:limLoc m:val="undOvr"/>
                        <m:ctrlPr>
                          <w:rPr>
                            <w:rFonts w:ascii="Cambria Math" w:hAnsi="Cambria Math" w:cstheme="minorHAnsi"/>
                            <w:i/>
                          </w:rPr>
                        </m:ctrlPr>
                      </m:naryPr>
                      <m:sub>
                        <m:r>
                          <w:rPr>
                            <w:rFonts w:ascii="Cambria Math" w:hAnsi="Cambria Math" w:cstheme="minorHAnsi"/>
                          </w:rPr>
                          <m:t>f=1</m:t>
                        </m:r>
                      </m:sub>
                      <m:sup>
                        <m:r>
                          <w:rPr>
                            <w:rFonts w:ascii="Cambria Math" w:hAnsi="Cambria Math" w:cstheme="minorHAnsi"/>
                          </w:rPr>
                          <m:t>v</m:t>
                        </m:r>
                      </m:sup>
                      <m:e>
                        <m:sSub>
                          <m:sSubPr>
                            <m:ctrlPr>
                              <w:rPr>
                                <w:rFonts w:ascii="Cambria Math" w:hAnsi="Cambria Math" w:cstheme="minorHAnsi"/>
                                <w:i/>
                              </w:rPr>
                            </m:ctrlPr>
                          </m:sSubPr>
                          <m:e>
                            <m:r>
                              <w:rPr>
                                <w:rFonts w:ascii="Cambria Math" w:hAnsi="Cambria Math" w:cstheme="minorHAnsi"/>
                              </w:rPr>
                              <m:t>Work RVU</m:t>
                            </m:r>
                          </m:e>
                          <m:sub>
                            <m:r>
                              <w:rPr>
                                <w:rFonts w:ascii="Cambria Math" w:hAnsi="Cambria Math" w:cstheme="minorHAnsi"/>
                              </w:rPr>
                              <m:t>f,t</m:t>
                            </m:r>
                          </m:sub>
                        </m:sSub>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Volume</m:t>
                            </m:r>
                          </m:e>
                          <m:sub>
                            <m:r>
                              <w:rPr>
                                <w:rFonts w:ascii="Cambria Math" w:hAnsi="Cambria Math" w:cstheme="minorHAnsi"/>
                              </w:rPr>
                              <m:t>f,t</m:t>
                            </m:r>
                          </m:sub>
                        </m:sSub>
                      </m:e>
                    </m:nary>
                  </m:den>
                </m:f>
              </m:oMath>
            </m:oMathPara>
          </w:p>
          <w:p w14:paraId="4F551AEF" w14:textId="3F6A346B" w:rsidR="005F6787" w:rsidRPr="0003503D" w:rsidRDefault="005F6787" w:rsidP="00ED5691">
            <w:pPr>
              <w:pStyle w:val="TableParagraph"/>
              <w:spacing w:before="120" w:after="120" w:line="240" w:lineRule="auto"/>
              <w:ind w:right="216"/>
              <w:jc w:val="center"/>
              <w:rPr>
                <w:rFonts w:asciiTheme="minorHAnsi" w:hAnsiTheme="minorHAnsi" w:cstheme="minorHAnsi"/>
                <w:i/>
                <w:sz w:val="16"/>
              </w:rPr>
            </w:pPr>
          </w:p>
        </w:tc>
      </w:tr>
      <w:tr w:rsidR="00204900" w:rsidRPr="0003503D" w14:paraId="2A8665F9" w14:textId="77777777" w:rsidTr="00EE5AE0">
        <w:trPr>
          <w:gridAfter w:val="1"/>
          <w:wAfter w:w="12" w:type="dxa"/>
          <w:cantSplit/>
        </w:trPr>
        <w:tc>
          <w:tcPr>
            <w:tcW w:w="1130" w:type="dxa"/>
            <w:gridSpan w:val="2"/>
          </w:tcPr>
          <w:p w14:paraId="3A7227A7" w14:textId="5B69C137" w:rsidR="00204900" w:rsidRPr="0003503D" w:rsidRDefault="009B2370" w:rsidP="00815EBF">
            <w:pPr>
              <w:pStyle w:val="TableParagraph"/>
              <w:spacing w:line="266" w:lineRule="exact"/>
              <w:ind w:left="107"/>
              <w:jc w:val="left"/>
              <w:rPr>
                <w:rFonts w:asciiTheme="minorHAnsi" w:hAnsiTheme="minorHAnsi" w:cstheme="minorHAnsi"/>
              </w:rPr>
            </w:pPr>
            <w:r>
              <w:rPr>
                <w:rFonts w:asciiTheme="minorHAnsi" w:hAnsiTheme="minorHAnsi" w:cstheme="minorHAnsi"/>
                <w:b/>
              </w:rPr>
              <w:lastRenderedPageBreak/>
              <w:t>Ab</w:t>
            </w:r>
          </w:p>
        </w:tc>
        <w:tc>
          <w:tcPr>
            <w:tcW w:w="720" w:type="dxa"/>
          </w:tcPr>
          <w:p w14:paraId="48680703" w14:textId="17B5B462" w:rsidR="00204900" w:rsidRPr="0003503D" w:rsidRDefault="00604015">
            <w:pPr>
              <w:pStyle w:val="TableParagraph"/>
              <w:spacing w:line="268" w:lineRule="exact"/>
              <w:ind w:left="107"/>
              <w:jc w:val="left"/>
              <w:rPr>
                <w:rFonts w:asciiTheme="minorHAnsi" w:hAnsiTheme="minorHAnsi" w:cstheme="minorHAnsi"/>
              </w:rPr>
            </w:pPr>
            <w:r>
              <w:rPr>
                <w:rFonts w:asciiTheme="minorHAnsi" w:hAnsiTheme="minorHAnsi" w:cstheme="minorHAnsi"/>
                <w:b/>
              </w:rPr>
              <w:t>-</w:t>
            </w:r>
          </w:p>
        </w:tc>
        <w:tc>
          <w:tcPr>
            <w:tcW w:w="12240" w:type="dxa"/>
          </w:tcPr>
          <w:p w14:paraId="59E1D3A8" w14:textId="07FB9CAA" w:rsidR="00204900" w:rsidRPr="0003503D" w:rsidRDefault="00204900">
            <w:pPr>
              <w:pStyle w:val="TableParagraph"/>
              <w:spacing w:line="240" w:lineRule="auto"/>
              <w:ind w:left="107" w:right="273"/>
              <w:jc w:val="left"/>
              <w:rPr>
                <w:rFonts w:asciiTheme="minorHAnsi" w:hAnsiTheme="minorHAnsi" w:cstheme="minorHAnsi"/>
              </w:rPr>
            </w:pPr>
            <w:r w:rsidRPr="0003503D">
              <w:rPr>
                <w:rFonts w:asciiTheme="minorHAnsi" w:hAnsiTheme="minorHAnsi" w:cstheme="minorHAnsi"/>
                <w:b/>
              </w:rPr>
              <w:t xml:space="preserve">Goal: </w:t>
            </w:r>
            <w:r w:rsidRPr="0003503D">
              <w:rPr>
                <w:rFonts w:asciiTheme="minorHAnsi" w:hAnsiTheme="minorHAnsi" w:cstheme="minorHAnsi"/>
              </w:rPr>
              <w:t xml:space="preserve">Establish the </w:t>
            </w:r>
            <w:bookmarkStart w:id="22" w:name="Tab"/>
            <w:r w:rsidR="006B6A97">
              <w:rPr>
                <w:rFonts w:asciiTheme="minorHAnsi" w:hAnsiTheme="minorHAnsi" w:cstheme="minorHAnsi"/>
                <w:b/>
                <w:bCs/>
              </w:rPr>
              <w:fldChar w:fldCharType="begin"/>
            </w:r>
            <w:r w:rsidR="006B6A97">
              <w:rPr>
                <w:rFonts w:asciiTheme="minorHAnsi" w:hAnsiTheme="minorHAnsi" w:cstheme="minorHAnsi"/>
                <w:b/>
                <w:bCs/>
              </w:rPr>
              <w:instrText>HYPERLINK  \l "Ab"</w:instrText>
            </w:r>
            <w:r w:rsidR="006B6A97">
              <w:rPr>
                <w:rFonts w:asciiTheme="minorHAnsi" w:hAnsiTheme="minorHAnsi" w:cstheme="minorHAnsi"/>
                <w:b/>
                <w:bCs/>
              </w:rPr>
            </w:r>
            <w:r w:rsidR="006B6A97">
              <w:rPr>
                <w:rFonts w:asciiTheme="minorHAnsi" w:hAnsiTheme="minorHAnsi" w:cstheme="minorHAnsi"/>
                <w:b/>
                <w:bCs/>
              </w:rPr>
              <w:fldChar w:fldCharType="separate"/>
            </w:r>
            <w:r w:rsidRPr="006B6A97">
              <w:rPr>
                <w:rStyle w:val="Hyperlink"/>
                <w:rFonts w:asciiTheme="minorHAnsi" w:hAnsiTheme="minorHAnsi" w:cstheme="minorHAnsi"/>
                <w:b/>
                <w:bCs/>
              </w:rPr>
              <w:t>share of the T</w:t>
            </w:r>
            <w:r w:rsidR="00966979" w:rsidRPr="006B6A97">
              <w:rPr>
                <w:rStyle w:val="Hyperlink"/>
                <w:rFonts w:asciiTheme="minorHAnsi" w:hAnsiTheme="minorHAnsi" w:cstheme="minorHAnsi"/>
                <w:b/>
                <w:bCs/>
              </w:rPr>
              <w:t xml:space="preserve">arget </w:t>
            </w:r>
            <w:r w:rsidRPr="006B6A97">
              <w:rPr>
                <w:rStyle w:val="Hyperlink"/>
                <w:rFonts w:asciiTheme="minorHAnsi" w:hAnsiTheme="minorHAnsi" w:cstheme="minorHAnsi"/>
                <w:b/>
                <w:bCs/>
              </w:rPr>
              <w:t>PE RVU pool</w:t>
            </w:r>
            <w:r w:rsidR="006B6A97">
              <w:rPr>
                <w:rFonts w:asciiTheme="minorHAnsi" w:hAnsiTheme="minorHAnsi" w:cstheme="minorHAnsi"/>
                <w:b/>
                <w:bCs/>
              </w:rPr>
              <w:fldChar w:fldCharType="end"/>
            </w:r>
            <w:r w:rsidRPr="0003503D">
              <w:rPr>
                <w:rFonts w:asciiTheme="minorHAnsi" w:hAnsiTheme="minorHAnsi" w:cstheme="minorHAnsi"/>
              </w:rPr>
              <w:t xml:space="preserve"> </w:t>
            </w:r>
            <w:bookmarkEnd w:id="22"/>
            <w:r w:rsidRPr="0003503D">
              <w:rPr>
                <w:rFonts w:asciiTheme="minorHAnsi" w:hAnsiTheme="minorHAnsi" w:cstheme="minorHAnsi"/>
              </w:rPr>
              <w:t>that is due to direct costs, based on specialty cost/</w:t>
            </w:r>
            <w:proofErr w:type="spellStart"/>
            <w:r w:rsidRPr="0003503D">
              <w:rPr>
                <w:rFonts w:asciiTheme="minorHAnsi" w:hAnsiTheme="minorHAnsi" w:cstheme="minorHAnsi"/>
              </w:rPr>
              <w:t>hr</w:t>
            </w:r>
            <w:proofErr w:type="spellEnd"/>
            <w:r w:rsidRPr="0003503D">
              <w:rPr>
                <w:rFonts w:asciiTheme="minorHAnsi" w:hAnsiTheme="minorHAnsi" w:cstheme="minorHAnsi"/>
              </w:rPr>
              <w:t xml:space="preserve"> data and create the Direct PE RVU pool</w:t>
            </w:r>
          </w:p>
          <w:p w14:paraId="4781BE81" w14:textId="42AE9A09" w:rsidR="00204900" w:rsidRPr="0003503D" w:rsidRDefault="00204900">
            <w:pPr>
              <w:pStyle w:val="TableParagraph"/>
              <w:spacing w:line="240" w:lineRule="auto"/>
              <w:ind w:left="107" w:right="851"/>
              <w:jc w:val="both"/>
              <w:rPr>
                <w:rFonts w:asciiTheme="minorHAnsi" w:hAnsiTheme="minorHAnsi" w:cstheme="minorBidi"/>
              </w:rPr>
            </w:pPr>
            <w:r w:rsidRPr="7EEF24D7">
              <w:rPr>
                <w:rFonts w:asciiTheme="minorHAnsi" w:hAnsiTheme="minorHAnsi" w:cstheme="minorBidi"/>
                <w:b/>
              </w:rPr>
              <w:t xml:space="preserve">Approach: </w:t>
            </w:r>
            <w:r w:rsidRPr="7EEF24D7">
              <w:rPr>
                <w:rFonts w:asciiTheme="minorHAnsi" w:hAnsiTheme="minorHAnsi" w:cstheme="minorBidi"/>
              </w:rPr>
              <w:t>Create pool of all direct costs incurred as the product of each service’s physician time, volume, and direct PE cost for the specialty that provided it and divide this by the pool of all costs incurred based on total PE costs/hour</w:t>
            </w:r>
          </w:p>
          <w:p w14:paraId="5529B2DA" w14:textId="298EE9D3" w:rsidR="00846D4B" w:rsidRPr="00782CC7" w:rsidRDefault="000050AA" w:rsidP="00782CC7">
            <w:pPr>
              <w:pStyle w:val="TableParagraph"/>
              <w:spacing w:before="120" w:after="120" w:line="360" w:lineRule="auto"/>
              <w:ind w:right="850"/>
              <w:jc w:val="left"/>
              <w:rPr>
                <w:rFonts w:asciiTheme="minorHAnsi" w:hAnsiTheme="minorHAnsi" w:cstheme="minorHAnsi"/>
                <w:i/>
              </w:rPr>
            </w:pPr>
            <m:oMath>
              <m:r>
                <w:rPr>
                  <w:rFonts w:ascii="Cambria Math" w:hAnsi="Cambria Math" w:cstheme="minorHAnsi"/>
                  <w:w w:val="115"/>
                </w:rPr>
                <m:t xml:space="preserve"> </m:t>
              </m:r>
              <m:r>
                <m:rPr>
                  <m:sty m:val="bi"/>
                </m:rPr>
                <w:rPr>
                  <w:rFonts w:ascii="Cambria Math" w:hAnsi="Cambria Math" w:cstheme="minorHAnsi"/>
                  <w:w w:val="115"/>
                </w:rPr>
                <m:t>Direct PE Share</m:t>
              </m:r>
              <m:r>
                <w:rPr>
                  <w:rFonts w:ascii="Cambria Math" w:hAnsi="Cambria Math" w:cstheme="minorHAnsi"/>
                  <w:w w:val="115"/>
                </w:rPr>
                <m:t xml:space="preserve">= </m:t>
              </m:r>
              <m:f>
                <m:fPr>
                  <m:ctrlPr>
                    <w:rPr>
                      <w:rFonts w:ascii="Cambria Math" w:hAnsi="Cambria Math" w:cstheme="minorHAnsi"/>
                      <w:i/>
                      <w:w w:val="115"/>
                    </w:rPr>
                  </m:ctrlPr>
                </m:fPr>
                <m:num>
                  <m:r>
                    <w:rPr>
                      <w:rFonts w:ascii="Cambria Math" w:hAnsi="Cambria Math" w:cstheme="minorHAnsi"/>
                      <w:w w:val="115"/>
                    </w:rPr>
                    <m:t>Total Direct PE Costs</m:t>
                  </m:r>
                </m:num>
                <m:den>
                  <m:r>
                    <w:rPr>
                      <w:rFonts w:ascii="Cambria Math" w:hAnsi="Cambria Math" w:cstheme="minorHAnsi"/>
                      <w:w w:val="115"/>
                    </w:rPr>
                    <m:t>Total PE Cost</m:t>
                  </m:r>
                </m:den>
              </m:f>
              <m:r>
                <w:rPr>
                  <w:rFonts w:ascii="Cambria Math" w:hAnsi="Cambria Math" w:cstheme="minorHAnsi"/>
                  <w:w w:val="115"/>
                </w:rPr>
                <m:t>=</m:t>
              </m:r>
              <m:f>
                <m:fPr>
                  <m:ctrlPr>
                    <w:rPr>
                      <w:rFonts w:ascii="Cambria Math" w:hAnsi="Cambria Math" w:cstheme="minorHAnsi"/>
                      <w:i/>
                      <w:w w:val="115"/>
                    </w:rPr>
                  </m:ctrlPr>
                </m:fPr>
                <m:num>
                  <m:r>
                    <w:rPr>
                      <w:rFonts w:ascii="Cambria Math" w:hAnsi="Cambria Math" w:cstheme="minorHAnsi"/>
                      <w:w w:val="115"/>
                    </w:rPr>
                    <m:t>(</m:t>
                  </m:r>
                  <m:nary>
                    <m:naryPr>
                      <m:chr m:val="∑"/>
                      <m:limLoc m:val="subSup"/>
                      <m:ctrlPr>
                        <w:rPr>
                          <w:rFonts w:ascii="Cambria Math" w:hAnsi="Cambria Math" w:cstheme="minorHAnsi"/>
                          <w:i/>
                          <w:w w:val="115"/>
                        </w:rPr>
                      </m:ctrlPr>
                    </m:naryPr>
                    <m:sub>
                      <m:r>
                        <w:rPr>
                          <w:rFonts w:ascii="Cambria Math" w:hAnsi="Cambria Math" w:cstheme="minorHAnsi"/>
                          <w:w w:val="115"/>
                        </w:rPr>
                        <m:t>s=1</m:t>
                      </m:r>
                    </m:sub>
                    <m:sup>
                      <m:r>
                        <w:rPr>
                          <w:rFonts w:ascii="Cambria Math" w:hAnsi="Cambria Math" w:cstheme="minorHAnsi"/>
                          <w:w w:val="115"/>
                        </w:rPr>
                        <m:t>j</m:t>
                      </m:r>
                    </m:sup>
                    <m:e>
                      <m:r>
                        <w:rPr>
                          <w:rFonts w:ascii="Cambria Math" w:hAnsi="Cambria Math" w:cstheme="minorHAnsi"/>
                          <w:w w:val="115"/>
                        </w:rPr>
                        <m:t>(</m:t>
                      </m:r>
                      <m:nary>
                        <m:naryPr>
                          <m:chr m:val="∑"/>
                          <m:limLoc m:val="subSup"/>
                          <m:ctrlPr>
                            <w:rPr>
                              <w:rFonts w:ascii="Cambria Math" w:hAnsi="Cambria Math" w:cstheme="minorHAnsi"/>
                              <w:i/>
                              <w:w w:val="115"/>
                            </w:rPr>
                          </m:ctrlPr>
                        </m:naryPr>
                        <m:sub>
                          <m:r>
                            <w:rPr>
                              <w:rFonts w:ascii="Cambria Math" w:hAnsi="Cambria Math" w:cstheme="minorHAnsi"/>
                              <w:w w:val="115"/>
                            </w:rPr>
                            <m:t>h=1</m:t>
                          </m:r>
                        </m:sub>
                        <m:sup>
                          <m:r>
                            <w:rPr>
                              <w:rFonts w:ascii="Cambria Math" w:hAnsi="Cambria Math" w:cstheme="minorHAnsi"/>
                              <w:w w:val="115"/>
                            </w:rPr>
                            <m:t>n</m:t>
                          </m:r>
                        </m:sup>
                        <m:e>
                          <m:r>
                            <w:rPr>
                              <w:rFonts w:ascii="Cambria Math" w:hAnsi="Cambria Math" w:cstheme="minorHAnsi"/>
                              <w:w w:val="115"/>
                            </w:rPr>
                            <m:t>(</m:t>
                          </m:r>
                          <m:f>
                            <m:fPr>
                              <m:ctrlPr>
                                <w:rPr>
                                  <w:rFonts w:ascii="Cambria Math" w:hAnsi="Cambria Math" w:cstheme="minorHAnsi"/>
                                  <w:i/>
                                  <w:w w:val="115"/>
                                </w:rPr>
                              </m:ctrlPr>
                            </m:fPr>
                            <m:num>
                              <m:sSub>
                                <m:sSubPr>
                                  <m:ctrlPr>
                                    <w:rPr>
                                      <w:rFonts w:ascii="Cambria Math" w:hAnsi="Cambria Math" w:cstheme="minorHAnsi"/>
                                      <w:i/>
                                      <w:w w:val="115"/>
                                    </w:rPr>
                                  </m:ctrlPr>
                                </m:sSubPr>
                                <m:e>
                                  <m:r>
                                    <w:rPr>
                                      <w:rFonts w:ascii="Cambria Math" w:hAnsi="Cambria Math" w:cstheme="minorHAnsi"/>
                                      <w:w w:val="115"/>
                                    </w:rPr>
                                    <m:t>Time</m:t>
                                  </m:r>
                                </m:e>
                                <m:sub>
                                  <m:r>
                                    <w:rPr>
                                      <w:rFonts w:ascii="Cambria Math" w:hAnsi="Cambria Math" w:cstheme="minorHAnsi"/>
                                      <w:w w:val="115"/>
                                    </w:rPr>
                                    <m:t>h</m:t>
                                  </m:r>
                                </m:sub>
                              </m:sSub>
                            </m:num>
                            <m:den>
                              <m:r>
                                <w:rPr>
                                  <w:rFonts w:ascii="Cambria Math" w:hAnsi="Cambria Math" w:cstheme="minorHAnsi"/>
                                  <w:w w:val="115"/>
                                </w:rPr>
                                <m:t>60</m:t>
                              </m:r>
                            </m:den>
                          </m:f>
                          <m:r>
                            <w:rPr>
                              <w:rFonts w:ascii="Cambria Math" w:hAnsi="Cambria Math" w:cstheme="minorHAnsi"/>
                              <w:w w:val="115"/>
                            </w:rPr>
                            <m:t xml:space="preserve">  ×</m:t>
                          </m:r>
                          <m:sSub>
                            <m:sSubPr>
                              <m:ctrlPr>
                                <w:rPr>
                                  <w:rFonts w:ascii="Cambria Math" w:hAnsi="Cambria Math" w:cstheme="minorHAnsi"/>
                                  <w:i/>
                                  <w:w w:val="115"/>
                                </w:rPr>
                              </m:ctrlPr>
                            </m:sSubPr>
                            <m:e>
                              <m:r>
                                <w:rPr>
                                  <w:rFonts w:ascii="Cambria Math" w:hAnsi="Cambria Math" w:cstheme="minorHAnsi"/>
                                  <w:w w:val="115"/>
                                </w:rPr>
                                <m:t>Volume</m:t>
                              </m:r>
                            </m:e>
                            <m:sub>
                              <m:r>
                                <w:rPr>
                                  <w:rFonts w:ascii="Cambria Math" w:hAnsi="Cambria Math" w:cstheme="minorHAnsi"/>
                                  <w:w w:val="115"/>
                                </w:rPr>
                                <m:t>s,h</m:t>
                              </m:r>
                            </m:sub>
                          </m:sSub>
                          <m:r>
                            <w:rPr>
                              <w:rFonts w:ascii="Cambria Math" w:hAnsi="Cambria Math" w:cstheme="minorHAnsi"/>
                              <w:w w:val="115"/>
                            </w:rPr>
                            <m:t xml:space="preserve">)× </m:t>
                          </m:r>
                          <m:sSub>
                            <m:sSubPr>
                              <m:ctrlPr>
                                <w:rPr>
                                  <w:rFonts w:ascii="Cambria Math" w:hAnsi="Cambria Math" w:cstheme="minorHAnsi"/>
                                  <w:i/>
                                  <w:w w:val="115"/>
                                </w:rPr>
                              </m:ctrlPr>
                            </m:sSubPr>
                            <m:e>
                              <m:r>
                                <w:rPr>
                                  <w:rFonts w:ascii="Cambria Math" w:hAnsi="Cambria Math" w:cstheme="minorHAnsi"/>
                                  <w:w w:val="115"/>
                                </w:rPr>
                                <m:t>Direct PE Costs per Hour</m:t>
                              </m:r>
                            </m:e>
                            <m:sub>
                              <m:r>
                                <w:rPr>
                                  <w:rFonts w:ascii="Cambria Math" w:hAnsi="Cambria Math" w:cstheme="minorHAnsi"/>
                                  <w:w w:val="115"/>
                                </w:rPr>
                                <m:t>s</m:t>
                              </m:r>
                            </m:sub>
                          </m:sSub>
                          <m:r>
                            <w:rPr>
                              <w:rFonts w:ascii="Cambria Math" w:hAnsi="Cambria Math" w:cstheme="minorHAnsi"/>
                              <w:w w:val="115"/>
                            </w:rPr>
                            <m:t>))</m:t>
                          </m:r>
                        </m:e>
                      </m:nary>
                    </m:e>
                  </m:nary>
                </m:num>
                <m:den>
                  <m:r>
                    <w:rPr>
                      <w:rFonts w:ascii="Cambria Math" w:hAnsi="Cambria Math" w:cstheme="minorHAnsi"/>
                      <w:w w:val="115"/>
                    </w:rPr>
                    <m:t>(</m:t>
                  </m:r>
                  <m:nary>
                    <m:naryPr>
                      <m:chr m:val="∑"/>
                      <m:limLoc m:val="subSup"/>
                      <m:ctrlPr>
                        <w:rPr>
                          <w:rFonts w:ascii="Cambria Math" w:hAnsi="Cambria Math" w:cstheme="minorHAnsi"/>
                          <w:i/>
                          <w:w w:val="115"/>
                        </w:rPr>
                      </m:ctrlPr>
                    </m:naryPr>
                    <m:sub>
                      <m:r>
                        <w:rPr>
                          <w:rFonts w:ascii="Cambria Math" w:hAnsi="Cambria Math" w:cstheme="minorHAnsi"/>
                          <w:w w:val="115"/>
                        </w:rPr>
                        <m:t>s=1</m:t>
                      </m:r>
                    </m:sub>
                    <m:sup>
                      <m:r>
                        <w:rPr>
                          <w:rFonts w:ascii="Cambria Math" w:hAnsi="Cambria Math" w:cstheme="minorHAnsi"/>
                          <w:w w:val="115"/>
                        </w:rPr>
                        <m:t>j</m:t>
                      </m:r>
                    </m:sup>
                    <m:e>
                      <m:r>
                        <w:rPr>
                          <w:rFonts w:ascii="Cambria Math" w:hAnsi="Cambria Math" w:cstheme="minorHAnsi"/>
                          <w:w w:val="115"/>
                        </w:rPr>
                        <m:t>(</m:t>
                      </m:r>
                      <m:nary>
                        <m:naryPr>
                          <m:chr m:val="∑"/>
                          <m:limLoc m:val="subSup"/>
                          <m:ctrlPr>
                            <w:rPr>
                              <w:rFonts w:ascii="Cambria Math" w:hAnsi="Cambria Math" w:cstheme="minorHAnsi"/>
                              <w:i/>
                              <w:w w:val="115"/>
                            </w:rPr>
                          </m:ctrlPr>
                        </m:naryPr>
                        <m:sub>
                          <m:r>
                            <w:rPr>
                              <w:rFonts w:ascii="Cambria Math" w:hAnsi="Cambria Math" w:cstheme="minorHAnsi"/>
                              <w:w w:val="115"/>
                            </w:rPr>
                            <m:t>h=1</m:t>
                          </m:r>
                        </m:sub>
                        <m:sup>
                          <m:r>
                            <w:rPr>
                              <w:rFonts w:ascii="Cambria Math" w:hAnsi="Cambria Math" w:cstheme="minorHAnsi"/>
                              <w:w w:val="115"/>
                            </w:rPr>
                            <m:t>n</m:t>
                          </m:r>
                        </m:sup>
                        <m:e>
                          <m:r>
                            <w:rPr>
                              <w:rFonts w:ascii="Cambria Math" w:hAnsi="Cambria Math" w:cstheme="minorHAnsi"/>
                              <w:w w:val="115"/>
                            </w:rPr>
                            <m:t>(</m:t>
                          </m:r>
                          <m:f>
                            <m:fPr>
                              <m:ctrlPr>
                                <w:rPr>
                                  <w:rFonts w:ascii="Cambria Math" w:hAnsi="Cambria Math" w:cstheme="minorHAnsi"/>
                                  <w:i/>
                                  <w:w w:val="115"/>
                                </w:rPr>
                              </m:ctrlPr>
                            </m:fPr>
                            <m:num>
                              <m:sSub>
                                <m:sSubPr>
                                  <m:ctrlPr>
                                    <w:rPr>
                                      <w:rFonts w:ascii="Cambria Math" w:hAnsi="Cambria Math" w:cstheme="minorHAnsi"/>
                                      <w:i/>
                                      <w:w w:val="115"/>
                                    </w:rPr>
                                  </m:ctrlPr>
                                </m:sSubPr>
                                <m:e>
                                  <m:r>
                                    <w:rPr>
                                      <w:rFonts w:ascii="Cambria Math" w:hAnsi="Cambria Math" w:cstheme="minorHAnsi"/>
                                      <w:w w:val="115"/>
                                    </w:rPr>
                                    <m:t>Time</m:t>
                                  </m:r>
                                </m:e>
                                <m:sub>
                                  <m:r>
                                    <w:rPr>
                                      <w:rFonts w:ascii="Cambria Math" w:hAnsi="Cambria Math" w:cstheme="minorHAnsi"/>
                                      <w:w w:val="115"/>
                                    </w:rPr>
                                    <m:t>h</m:t>
                                  </m:r>
                                </m:sub>
                              </m:sSub>
                            </m:num>
                            <m:den>
                              <m:r>
                                <w:rPr>
                                  <w:rFonts w:ascii="Cambria Math" w:hAnsi="Cambria Math" w:cstheme="minorHAnsi"/>
                                  <w:w w:val="115"/>
                                </w:rPr>
                                <m:t>60</m:t>
                              </m:r>
                            </m:den>
                          </m:f>
                          <m:r>
                            <w:rPr>
                              <w:rFonts w:ascii="Cambria Math" w:hAnsi="Cambria Math" w:cstheme="minorHAnsi"/>
                              <w:w w:val="115"/>
                            </w:rPr>
                            <m:t xml:space="preserve">  ×</m:t>
                          </m:r>
                          <m:sSub>
                            <m:sSubPr>
                              <m:ctrlPr>
                                <w:rPr>
                                  <w:rFonts w:ascii="Cambria Math" w:hAnsi="Cambria Math" w:cstheme="minorHAnsi"/>
                                  <w:i/>
                                  <w:w w:val="115"/>
                                </w:rPr>
                              </m:ctrlPr>
                            </m:sSubPr>
                            <m:e>
                              <m:r>
                                <w:rPr>
                                  <w:rFonts w:ascii="Cambria Math" w:hAnsi="Cambria Math" w:cstheme="minorHAnsi"/>
                                  <w:w w:val="115"/>
                                </w:rPr>
                                <m:t>Volume</m:t>
                              </m:r>
                            </m:e>
                            <m:sub>
                              <m:r>
                                <w:rPr>
                                  <w:rFonts w:ascii="Cambria Math" w:hAnsi="Cambria Math" w:cstheme="minorHAnsi"/>
                                  <w:w w:val="115"/>
                                </w:rPr>
                                <m:t>s,h</m:t>
                              </m:r>
                            </m:sub>
                          </m:sSub>
                          <m:r>
                            <w:rPr>
                              <w:rFonts w:ascii="Cambria Math" w:hAnsi="Cambria Math" w:cstheme="minorHAnsi"/>
                              <w:w w:val="115"/>
                            </w:rPr>
                            <m:t xml:space="preserve">)× </m:t>
                          </m:r>
                          <m:sSub>
                            <m:sSubPr>
                              <m:ctrlPr>
                                <w:rPr>
                                  <w:rFonts w:ascii="Cambria Math" w:hAnsi="Cambria Math" w:cstheme="minorHAnsi"/>
                                  <w:i/>
                                  <w:w w:val="115"/>
                                </w:rPr>
                              </m:ctrlPr>
                            </m:sSubPr>
                            <m:e>
                              <m:r>
                                <w:rPr>
                                  <w:rFonts w:ascii="Cambria Math" w:hAnsi="Cambria Math" w:cstheme="minorHAnsi"/>
                                  <w:w w:val="115"/>
                                </w:rPr>
                                <m:t>Total PE Costs per Hour</m:t>
                              </m:r>
                            </m:e>
                            <m:sub>
                              <m:r>
                                <w:rPr>
                                  <w:rFonts w:ascii="Cambria Math" w:hAnsi="Cambria Math" w:cstheme="minorHAnsi"/>
                                  <w:w w:val="115"/>
                                </w:rPr>
                                <m:t>s</m:t>
                              </m:r>
                            </m:sub>
                          </m:sSub>
                          <m:r>
                            <w:rPr>
                              <w:rFonts w:ascii="Cambria Math" w:hAnsi="Cambria Math" w:cstheme="minorHAnsi"/>
                              <w:w w:val="115"/>
                            </w:rPr>
                            <m:t>)</m:t>
                          </m:r>
                        </m:e>
                      </m:nary>
                    </m:e>
                  </m:nary>
                  <m:r>
                    <w:rPr>
                      <w:rFonts w:ascii="Cambria Math" w:hAnsi="Cambria Math" w:cstheme="minorHAnsi"/>
                      <w:w w:val="115"/>
                    </w:rPr>
                    <m:t>)</m:t>
                  </m:r>
                </m:den>
              </m:f>
            </m:oMath>
            <w:r w:rsidR="00807F62">
              <w:rPr>
                <w:rFonts w:asciiTheme="minorHAnsi" w:hAnsiTheme="minorHAnsi" w:cstheme="minorHAnsi"/>
                <w:i/>
              </w:rPr>
              <w:t xml:space="preserve"> </w:t>
            </w:r>
          </w:p>
          <w:p w14:paraId="6D7487B0" w14:textId="77777777" w:rsidR="00204900" w:rsidRPr="0003503D" w:rsidRDefault="00204900">
            <w:pPr>
              <w:pStyle w:val="TableParagraph"/>
              <w:tabs>
                <w:tab w:val="left" w:pos="6114"/>
                <w:tab w:val="left" w:pos="6909"/>
                <w:tab w:val="left" w:pos="8020"/>
                <w:tab w:val="left" w:pos="9146"/>
                <w:tab w:val="left" w:pos="10211"/>
              </w:tabs>
              <w:spacing w:line="105" w:lineRule="auto"/>
              <w:ind w:left="5571"/>
              <w:jc w:val="left"/>
              <w:rPr>
                <w:rFonts w:asciiTheme="minorHAnsi" w:hAnsiTheme="minorHAnsi" w:cstheme="minorHAnsi"/>
                <w:i/>
                <w:sz w:val="16"/>
              </w:rPr>
            </w:pPr>
          </w:p>
        </w:tc>
      </w:tr>
      <w:tr w:rsidR="00204900" w:rsidRPr="0003503D" w14:paraId="00EBE280" w14:textId="77777777" w:rsidTr="00EE5AE0">
        <w:trPr>
          <w:gridAfter w:val="1"/>
          <w:wAfter w:w="12" w:type="dxa"/>
          <w:cantSplit/>
          <w:trHeight w:val="2080"/>
        </w:trPr>
        <w:tc>
          <w:tcPr>
            <w:tcW w:w="1130" w:type="dxa"/>
            <w:gridSpan w:val="2"/>
          </w:tcPr>
          <w:p w14:paraId="0102BED4" w14:textId="24E95200" w:rsidR="00C057BF" w:rsidRPr="0003503D" w:rsidRDefault="00204900" w:rsidP="009B2370">
            <w:pPr>
              <w:pStyle w:val="TableParagraph"/>
              <w:spacing w:line="240" w:lineRule="auto"/>
              <w:jc w:val="left"/>
              <w:rPr>
                <w:rFonts w:asciiTheme="minorHAnsi" w:hAnsiTheme="minorHAnsi" w:cstheme="minorHAnsi"/>
                <w:sz w:val="20"/>
              </w:rPr>
            </w:pPr>
            <w:r w:rsidRPr="0003503D">
              <w:rPr>
                <w:rFonts w:asciiTheme="minorHAnsi" w:hAnsiTheme="minorHAnsi" w:cstheme="minorHAnsi"/>
                <w:sz w:val="16"/>
              </w:rPr>
              <w:t xml:space="preserve"> </w:t>
            </w:r>
            <w:r w:rsidR="009B2370">
              <w:rPr>
                <w:rFonts w:asciiTheme="minorHAnsi" w:hAnsiTheme="minorHAnsi" w:cstheme="minorHAnsi"/>
                <w:b/>
              </w:rPr>
              <w:t>Ac</w:t>
            </w:r>
          </w:p>
        </w:tc>
        <w:tc>
          <w:tcPr>
            <w:tcW w:w="720" w:type="dxa"/>
          </w:tcPr>
          <w:p w14:paraId="615F756C" w14:textId="446BC72B" w:rsidR="00204900" w:rsidRPr="0003503D" w:rsidRDefault="00604015" w:rsidP="00917570">
            <w:pPr>
              <w:pStyle w:val="TableParagraph"/>
              <w:spacing w:line="268" w:lineRule="exact"/>
              <w:jc w:val="left"/>
              <w:rPr>
                <w:rFonts w:asciiTheme="minorHAnsi" w:hAnsiTheme="minorHAnsi" w:cstheme="minorHAnsi"/>
                <w:sz w:val="20"/>
              </w:rPr>
            </w:pPr>
            <w:r>
              <w:rPr>
                <w:rFonts w:asciiTheme="minorHAnsi" w:hAnsiTheme="minorHAnsi" w:cstheme="minorHAnsi"/>
                <w:b/>
              </w:rPr>
              <w:t>-</w:t>
            </w:r>
            <w:r w:rsidR="00917570">
              <w:rPr>
                <w:rFonts w:asciiTheme="minorHAnsi" w:hAnsiTheme="minorHAnsi" w:cstheme="minorHAnsi"/>
                <w:b/>
              </w:rPr>
              <w:t xml:space="preserve"> </w:t>
            </w:r>
          </w:p>
        </w:tc>
        <w:tc>
          <w:tcPr>
            <w:tcW w:w="12240" w:type="dxa"/>
          </w:tcPr>
          <w:p w14:paraId="2F3605A8" w14:textId="195F734D" w:rsidR="00FD358F" w:rsidRPr="00D45A7B" w:rsidRDefault="00FD358F" w:rsidP="00D45A7B">
            <w:pPr>
              <w:pStyle w:val="TableParagraph"/>
              <w:spacing w:line="240" w:lineRule="auto"/>
              <w:ind w:left="107" w:right="273"/>
              <w:jc w:val="left"/>
              <w:rPr>
                <w:rFonts w:asciiTheme="minorHAnsi" w:hAnsiTheme="minorHAnsi" w:cstheme="minorHAnsi"/>
                <w:b/>
              </w:rPr>
            </w:pPr>
            <w:r w:rsidRPr="00D45A7B">
              <w:rPr>
                <w:rFonts w:asciiTheme="minorHAnsi" w:hAnsiTheme="minorHAnsi" w:cstheme="minorHAnsi"/>
                <w:b/>
              </w:rPr>
              <w:t xml:space="preserve">Goal: </w:t>
            </w:r>
            <w:r w:rsidRPr="00D45A7B">
              <w:rPr>
                <w:rFonts w:asciiTheme="minorHAnsi" w:hAnsiTheme="minorHAnsi" w:cstheme="minorHAnsi"/>
                <w:bCs/>
              </w:rPr>
              <w:t xml:space="preserve">Create the </w:t>
            </w:r>
            <w:bookmarkStart w:id="23" w:name="Tac"/>
            <w:r w:rsidR="006B6A97">
              <w:rPr>
                <w:rFonts w:asciiTheme="minorHAnsi" w:hAnsiTheme="minorHAnsi" w:cstheme="minorHAnsi"/>
                <w:b/>
              </w:rPr>
              <w:fldChar w:fldCharType="begin"/>
            </w:r>
            <w:r w:rsidR="006B6A97">
              <w:rPr>
                <w:rFonts w:asciiTheme="minorHAnsi" w:hAnsiTheme="minorHAnsi" w:cstheme="minorHAnsi"/>
                <w:b/>
              </w:rPr>
              <w:instrText>HYPERLINK  \l "Ac"</w:instrText>
            </w:r>
            <w:r w:rsidR="006B6A97">
              <w:rPr>
                <w:rFonts w:asciiTheme="minorHAnsi" w:hAnsiTheme="minorHAnsi" w:cstheme="minorHAnsi"/>
                <w:b/>
              </w:rPr>
            </w:r>
            <w:r w:rsidR="006B6A97">
              <w:rPr>
                <w:rFonts w:asciiTheme="minorHAnsi" w:hAnsiTheme="minorHAnsi" w:cstheme="minorHAnsi"/>
                <w:b/>
              </w:rPr>
              <w:fldChar w:fldCharType="separate"/>
            </w:r>
            <w:r w:rsidR="007B3A3B" w:rsidRPr="006B6A97">
              <w:rPr>
                <w:rStyle w:val="Hyperlink"/>
                <w:rFonts w:asciiTheme="minorHAnsi" w:hAnsiTheme="minorHAnsi" w:cstheme="minorHAnsi"/>
                <w:b/>
              </w:rPr>
              <w:t xml:space="preserve">Target Direct and </w:t>
            </w:r>
            <w:r w:rsidRPr="006B6A97">
              <w:rPr>
                <w:rStyle w:val="Hyperlink"/>
                <w:rFonts w:asciiTheme="minorHAnsi" w:hAnsiTheme="minorHAnsi" w:cstheme="minorHAnsi"/>
                <w:b/>
              </w:rPr>
              <w:t>Indirect PE RVU</w:t>
            </w:r>
            <w:r w:rsidR="00B815C4" w:rsidRPr="006B6A97">
              <w:rPr>
                <w:rStyle w:val="Hyperlink"/>
                <w:rFonts w:asciiTheme="minorHAnsi" w:hAnsiTheme="minorHAnsi" w:cstheme="minorHAnsi"/>
                <w:b/>
              </w:rPr>
              <w:t xml:space="preserve"> </w:t>
            </w:r>
            <w:r w:rsidRPr="006B6A97">
              <w:rPr>
                <w:rStyle w:val="Hyperlink"/>
                <w:rFonts w:asciiTheme="minorHAnsi" w:hAnsiTheme="minorHAnsi" w:cstheme="minorHAnsi"/>
                <w:b/>
              </w:rPr>
              <w:t>pool</w:t>
            </w:r>
            <w:r w:rsidR="007B3A3B" w:rsidRPr="006B6A97">
              <w:rPr>
                <w:rStyle w:val="Hyperlink"/>
                <w:rFonts w:asciiTheme="minorHAnsi" w:hAnsiTheme="minorHAnsi" w:cstheme="minorHAnsi"/>
                <w:b/>
              </w:rPr>
              <w:t>s</w:t>
            </w:r>
            <w:bookmarkEnd w:id="23"/>
            <w:r w:rsidR="006B6A97">
              <w:rPr>
                <w:rFonts w:asciiTheme="minorHAnsi" w:hAnsiTheme="minorHAnsi" w:cstheme="minorHAnsi"/>
                <w:b/>
              </w:rPr>
              <w:fldChar w:fldCharType="end"/>
            </w:r>
          </w:p>
          <w:p w14:paraId="4683C7B0" w14:textId="6053E21B" w:rsidR="00FD358F" w:rsidRPr="00D45A7B" w:rsidRDefault="00FD358F" w:rsidP="00FD358F">
            <w:pPr>
              <w:pStyle w:val="TableParagraph"/>
              <w:spacing w:line="240" w:lineRule="auto"/>
              <w:ind w:left="107"/>
              <w:jc w:val="left"/>
              <w:rPr>
                <w:rFonts w:asciiTheme="minorHAnsi" w:hAnsiTheme="minorHAnsi" w:cstheme="minorHAnsi"/>
                <w:iCs/>
                <w:w w:val="115"/>
              </w:rPr>
            </w:pPr>
            <w:r w:rsidRPr="00D45A7B">
              <w:rPr>
                <w:rFonts w:asciiTheme="minorHAnsi" w:hAnsiTheme="minorHAnsi" w:cstheme="minorHAnsi"/>
                <w:b/>
                <w:bCs/>
                <w:iCs/>
                <w:w w:val="115"/>
              </w:rPr>
              <w:t xml:space="preserve">Approach: </w:t>
            </w:r>
            <w:r w:rsidR="007B3A3B" w:rsidRPr="00D45A7B">
              <w:rPr>
                <w:rFonts w:asciiTheme="minorHAnsi" w:hAnsiTheme="minorHAnsi" w:cstheme="minorHAnsi"/>
                <w:iCs/>
                <w:w w:val="115"/>
              </w:rPr>
              <w:t>Calculate Direct Pool as percent</w:t>
            </w:r>
            <w:r w:rsidR="00B547AB" w:rsidRPr="00D45A7B">
              <w:rPr>
                <w:rFonts w:asciiTheme="minorHAnsi" w:hAnsiTheme="minorHAnsi" w:cstheme="minorHAnsi"/>
                <w:iCs/>
                <w:w w:val="115"/>
              </w:rPr>
              <w:t xml:space="preserve"> </w:t>
            </w:r>
            <w:r w:rsidR="007B3A3B" w:rsidRPr="00D45A7B">
              <w:rPr>
                <w:rFonts w:asciiTheme="minorHAnsi" w:hAnsiTheme="minorHAnsi" w:cstheme="minorHAnsi"/>
                <w:iCs/>
                <w:w w:val="115"/>
              </w:rPr>
              <w:t>of Total Pool</w:t>
            </w:r>
            <w:r w:rsidR="008E4B4D" w:rsidRPr="00D45A7B">
              <w:rPr>
                <w:rFonts w:asciiTheme="minorHAnsi" w:hAnsiTheme="minorHAnsi" w:cstheme="minorHAnsi"/>
                <w:iCs/>
                <w:w w:val="115"/>
              </w:rPr>
              <w:t xml:space="preserve">; </w:t>
            </w:r>
            <w:r w:rsidR="00167B18" w:rsidRPr="00D45A7B">
              <w:rPr>
                <w:rFonts w:asciiTheme="minorHAnsi" w:hAnsiTheme="minorHAnsi" w:cstheme="minorHAnsi"/>
                <w:iCs/>
                <w:w w:val="115"/>
              </w:rPr>
              <w:t>create Indirect Pool as different between Total and Direct Pools</w:t>
            </w:r>
          </w:p>
          <w:p w14:paraId="7B8F03CA" w14:textId="79E788C1" w:rsidR="009C2175" w:rsidRPr="00FF1222" w:rsidRDefault="000050AA" w:rsidP="00782CC7">
            <w:pPr>
              <w:pStyle w:val="TableParagraph"/>
              <w:tabs>
                <w:tab w:val="left" w:pos="4175"/>
                <w:tab w:val="left" w:pos="6899"/>
              </w:tabs>
              <w:spacing w:before="120" w:after="120" w:line="240" w:lineRule="auto"/>
              <w:ind w:left="74"/>
              <w:jc w:val="left"/>
              <w:rPr>
                <w:rFonts w:ascii="Cambria Math" w:hAnsi="Cambria Math" w:cstheme="minorHAnsi"/>
                <w:i/>
                <w:w w:val="115"/>
              </w:rPr>
            </w:pPr>
            <m:oMathPara>
              <m:oMathParaPr>
                <m:jc m:val="left"/>
              </m:oMathParaPr>
              <m:oMath>
                <m:r>
                  <m:rPr>
                    <m:sty m:val="bi"/>
                  </m:rPr>
                  <w:rPr>
                    <w:rFonts w:ascii="Cambria Math" w:hAnsi="Cambria Math" w:cstheme="minorHAnsi"/>
                    <w:w w:val="115"/>
                  </w:rPr>
                  <m:t>Target Direct PE RVU Pool</m:t>
                </m:r>
                <m:r>
                  <w:rPr>
                    <w:rFonts w:ascii="Cambria Math" w:hAnsi="Cambria Math" w:cstheme="minorHAnsi"/>
                    <w:w w:val="115"/>
                  </w:rPr>
                  <m:t xml:space="preserve"> =Direct PE Share </m:t>
                </m:r>
                <m:d>
                  <m:dPr>
                    <m:ctrlPr>
                      <w:rPr>
                        <w:rFonts w:ascii="Cambria Math" w:hAnsi="Cambria Math" w:cstheme="minorHAnsi"/>
                        <w:i/>
                        <w:w w:val="115"/>
                      </w:rPr>
                    </m:ctrlPr>
                  </m:dPr>
                  <m:e>
                    <m:r>
                      <w:rPr>
                        <w:rFonts w:ascii="Cambria Math" w:hAnsi="Cambria Math" w:cstheme="minorHAnsi"/>
                        <w:w w:val="115"/>
                      </w:rPr>
                      <m:t>Ab</m:t>
                    </m:r>
                  </m:e>
                </m:d>
                <m:r>
                  <w:rPr>
                    <w:rFonts w:ascii="Cambria Math" w:hAnsi="Cambria Math" w:cstheme="minorHAnsi"/>
                    <w:w w:val="115"/>
                  </w:rPr>
                  <m:t xml:space="preserve">×Target PE RVU Pool </m:t>
                </m:r>
                <m:d>
                  <m:dPr>
                    <m:ctrlPr>
                      <w:rPr>
                        <w:rFonts w:ascii="Cambria Math" w:hAnsi="Cambria Math" w:cstheme="minorHAnsi"/>
                        <w:i/>
                        <w:w w:val="115"/>
                      </w:rPr>
                    </m:ctrlPr>
                  </m:dPr>
                  <m:e>
                    <m:r>
                      <w:rPr>
                        <w:rFonts w:ascii="Cambria Math" w:hAnsi="Cambria Math" w:cstheme="minorHAnsi"/>
                        <w:w w:val="115"/>
                      </w:rPr>
                      <m:t>Aa</m:t>
                    </m:r>
                  </m:e>
                </m:d>
              </m:oMath>
            </m:oMathPara>
          </w:p>
          <w:p w14:paraId="2628A919" w14:textId="4BA434B7" w:rsidR="00204900" w:rsidRPr="00780989" w:rsidRDefault="000050AA" w:rsidP="00165526">
            <w:pPr>
              <w:pStyle w:val="TableParagraph"/>
              <w:spacing w:before="120" w:line="240" w:lineRule="auto"/>
              <w:jc w:val="both"/>
              <w:rPr>
                <w:rFonts w:ascii="Cambria Math" w:hAnsi="Cambria Math" w:cstheme="minorHAnsi"/>
                <w:i/>
                <w:w w:val="115"/>
              </w:rPr>
            </w:pPr>
            <m:oMathPara>
              <m:oMathParaPr>
                <m:jc m:val="left"/>
              </m:oMathParaPr>
              <m:oMath>
                <m:r>
                  <w:rPr>
                    <w:rFonts w:ascii="Cambria Math" w:hAnsi="Cambria Math" w:cstheme="minorHAnsi"/>
                    <w:w w:val="115"/>
                  </w:rPr>
                  <m:t xml:space="preserve"> </m:t>
                </m:r>
                <m:r>
                  <m:rPr>
                    <m:sty m:val="bi"/>
                  </m:rPr>
                  <w:rPr>
                    <w:rFonts w:ascii="Cambria Math" w:hAnsi="Cambria Math" w:cstheme="minorHAnsi"/>
                    <w:w w:val="115"/>
                  </w:rPr>
                  <m:t>Target Indirect PE RVU Pool</m:t>
                </m:r>
                <m:r>
                  <w:rPr>
                    <w:rFonts w:ascii="Cambria Math" w:hAnsi="Cambria Math" w:cstheme="minorHAnsi"/>
                    <w:w w:val="115"/>
                  </w:rPr>
                  <m:t xml:space="preserve"> =Target PE RVU Pool </m:t>
                </m:r>
                <m:d>
                  <m:dPr>
                    <m:ctrlPr>
                      <w:rPr>
                        <w:rFonts w:ascii="Cambria Math" w:hAnsi="Cambria Math" w:cstheme="minorHAnsi"/>
                        <w:i/>
                        <w:w w:val="115"/>
                      </w:rPr>
                    </m:ctrlPr>
                  </m:dPr>
                  <m:e>
                    <m:r>
                      <w:rPr>
                        <w:rFonts w:ascii="Cambria Math" w:hAnsi="Cambria Math" w:cstheme="minorHAnsi"/>
                        <w:w w:val="115"/>
                      </w:rPr>
                      <m:t>Aa</m:t>
                    </m:r>
                  </m:e>
                </m:d>
                <m:r>
                  <w:rPr>
                    <w:rFonts w:ascii="Cambria Math" w:hAnsi="Cambria Math" w:cstheme="minorHAnsi"/>
                    <w:w w:val="115"/>
                  </w:rPr>
                  <m:t xml:space="preserve">-Target Direct PE RVU Pool </m:t>
                </m:r>
              </m:oMath>
            </m:oMathPara>
          </w:p>
        </w:tc>
      </w:tr>
      <w:tr w:rsidR="00204900" w:rsidRPr="0003503D" w14:paraId="1EA9E78B" w14:textId="77777777" w:rsidTr="00EE5AE0">
        <w:trPr>
          <w:cantSplit/>
        </w:trPr>
        <w:tc>
          <w:tcPr>
            <w:tcW w:w="14102" w:type="dxa"/>
            <w:gridSpan w:val="5"/>
            <w:shd w:val="clear" w:color="auto" w:fill="D9D9D9" w:themeFill="background1" w:themeFillShade="D9"/>
          </w:tcPr>
          <w:p w14:paraId="679372D9" w14:textId="5CD557E2" w:rsidR="00204900" w:rsidRPr="0003503D" w:rsidRDefault="00204900">
            <w:pPr>
              <w:pStyle w:val="TableParagraph"/>
              <w:spacing w:line="248" w:lineRule="exact"/>
              <w:ind w:left="107"/>
              <w:jc w:val="left"/>
              <w:rPr>
                <w:rFonts w:asciiTheme="minorHAnsi" w:hAnsiTheme="minorHAnsi" w:cstheme="minorHAnsi"/>
                <w:b/>
                <w:sz w:val="18"/>
              </w:rPr>
            </w:pPr>
            <w:r w:rsidRPr="0003503D">
              <w:rPr>
                <w:rFonts w:asciiTheme="minorHAnsi" w:hAnsiTheme="minorHAnsi" w:cstheme="minorHAnsi"/>
                <w:b/>
              </w:rPr>
              <w:t>S</w:t>
            </w:r>
            <w:r w:rsidRPr="006B48F7">
              <w:rPr>
                <w:rFonts w:asciiTheme="minorHAnsi" w:hAnsiTheme="minorHAnsi" w:cstheme="minorHAnsi"/>
                <w:b/>
              </w:rPr>
              <w:t xml:space="preserve">TEP </w:t>
            </w:r>
            <w:r w:rsidR="00135CC1" w:rsidRPr="006B48F7">
              <w:rPr>
                <w:rFonts w:asciiTheme="minorHAnsi" w:hAnsiTheme="minorHAnsi" w:cstheme="minorHAnsi"/>
                <w:b/>
              </w:rPr>
              <w:t>B</w:t>
            </w:r>
            <w:r w:rsidRPr="0003503D">
              <w:rPr>
                <w:rFonts w:asciiTheme="minorHAnsi" w:hAnsiTheme="minorHAnsi" w:cstheme="minorHAnsi"/>
                <w:b/>
              </w:rPr>
              <w:t>: A</w:t>
            </w:r>
            <w:r w:rsidRPr="006B48F7">
              <w:rPr>
                <w:rFonts w:asciiTheme="minorHAnsi" w:hAnsiTheme="minorHAnsi" w:cstheme="minorHAnsi"/>
                <w:b/>
              </w:rPr>
              <w:t xml:space="preserve">LLOCATION OF </w:t>
            </w:r>
            <w:r w:rsidRPr="0003503D">
              <w:rPr>
                <w:rFonts w:asciiTheme="minorHAnsi" w:hAnsiTheme="minorHAnsi" w:cstheme="minorHAnsi"/>
                <w:b/>
              </w:rPr>
              <w:t>D</w:t>
            </w:r>
            <w:r w:rsidRPr="006B48F7">
              <w:rPr>
                <w:rFonts w:asciiTheme="minorHAnsi" w:hAnsiTheme="minorHAnsi" w:cstheme="minorHAnsi"/>
                <w:b/>
              </w:rPr>
              <w:t xml:space="preserve">IRECT </w:t>
            </w:r>
            <w:r w:rsidRPr="0003503D">
              <w:rPr>
                <w:rFonts w:asciiTheme="minorHAnsi" w:hAnsiTheme="minorHAnsi" w:cstheme="minorHAnsi"/>
                <w:b/>
              </w:rPr>
              <w:t>P</w:t>
            </w:r>
            <w:r w:rsidRPr="006B48F7">
              <w:rPr>
                <w:rFonts w:asciiTheme="minorHAnsi" w:hAnsiTheme="minorHAnsi" w:cstheme="minorHAnsi"/>
                <w:b/>
              </w:rPr>
              <w:t xml:space="preserve">OOL </w:t>
            </w:r>
            <w:r w:rsidRPr="0003503D">
              <w:rPr>
                <w:rFonts w:asciiTheme="minorHAnsi" w:hAnsiTheme="minorHAnsi" w:cstheme="minorHAnsi"/>
                <w:b/>
              </w:rPr>
              <w:t>A</w:t>
            </w:r>
            <w:r w:rsidRPr="006B48F7">
              <w:rPr>
                <w:rFonts w:asciiTheme="minorHAnsi" w:hAnsiTheme="minorHAnsi" w:cstheme="minorHAnsi"/>
                <w:b/>
              </w:rPr>
              <w:t xml:space="preserve">CROSS </w:t>
            </w:r>
            <w:r w:rsidRPr="0003503D">
              <w:rPr>
                <w:rFonts w:asciiTheme="minorHAnsi" w:hAnsiTheme="minorHAnsi" w:cstheme="minorHAnsi"/>
                <w:b/>
              </w:rPr>
              <w:t>S</w:t>
            </w:r>
            <w:r w:rsidRPr="006B48F7">
              <w:rPr>
                <w:rFonts w:asciiTheme="minorHAnsi" w:hAnsiTheme="minorHAnsi" w:cstheme="minorHAnsi"/>
                <w:b/>
              </w:rPr>
              <w:t>ERVICES</w:t>
            </w:r>
          </w:p>
        </w:tc>
      </w:tr>
      <w:tr w:rsidR="00204900" w:rsidRPr="0003503D" w14:paraId="78A5DB59" w14:textId="77777777" w:rsidTr="00EE5AE0">
        <w:trPr>
          <w:gridAfter w:val="1"/>
          <w:wAfter w:w="12" w:type="dxa"/>
          <w:cantSplit/>
        </w:trPr>
        <w:tc>
          <w:tcPr>
            <w:tcW w:w="1130" w:type="dxa"/>
            <w:gridSpan w:val="2"/>
          </w:tcPr>
          <w:p w14:paraId="77248ADF" w14:textId="28341399" w:rsidR="00204900" w:rsidRPr="0003503D" w:rsidRDefault="006D0907" w:rsidP="00815EBF">
            <w:pPr>
              <w:pStyle w:val="TableParagraph"/>
              <w:spacing w:line="266" w:lineRule="exact"/>
              <w:ind w:left="107"/>
              <w:jc w:val="left"/>
              <w:rPr>
                <w:rFonts w:asciiTheme="minorHAnsi" w:hAnsiTheme="minorHAnsi" w:cstheme="minorHAnsi"/>
              </w:rPr>
            </w:pPr>
            <w:r w:rsidRPr="00815EBF">
              <w:rPr>
                <w:rFonts w:asciiTheme="minorHAnsi" w:hAnsiTheme="minorHAnsi" w:cstheme="minorHAnsi"/>
                <w:b/>
              </w:rPr>
              <w:t>B</w:t>
            </w:r>
            <w:r w:rsidR="00204900" w:rsidRPr="00815EBF">
              <w:rPr>
                <w:rFonts w:asciiTheme="minorHAnsi" w:hAnsiTheme="minorHAnsi" w:cstheme="minorHAnsi"/>
                <w:b/>
              </w:rPr>
              <w:t>a</w:t>
            </w:r>
          </w:p>
        </w:tc>
        <w:tc>
          <w:tcPr>
            <w:tcW w:w="720" w:type="dxa"/>
          </w:tcPr>
          <w:p w14:paraId="4FF082E0" w14:textId="3E63D897" w:rsidR="00204900" w:rsidRPr="0003503D" w:rsidRDefault="0075212C">
            <w:pPr>
              <w:pStyle w:val="TableParagraph"/>
              <w:spacing w:line="268" w:lineRule="exact"/>
              <w:ind w:left="107"/>
              <w:jc w:val="left"/>
              <w:rPr>
                <w:rFonts w:asciiTheme="minorHAnsi" w:hAnsiTheme="minorHAnsi" w:cstheme="minorHAnsi"/>
              </w:rPr>
            </w:pPr>
            <w:r>
              <w:rPr>
                <w:rFonts w:asciiTheme="minorHAnsi" w:hAnsiTheme="minorHAnsi" w:cstheme="minorHAnsi"/>
              </w:rPr>
              <w:t>(4)</w:t>
            </w:r>
          </w:p>
        </w:tc>
        <w:tc>
          <w:tcPr>
            <w:tcW w:w="12240" w:type="dxa"/>
          </w:tcPr>
          <w:p w14:paraId="58D99A93" w14:textId="04E70C13" w:rsidR="00204900" w:rsidRPr="0003503D" w:rsidRDefault="00204900">
            <w:pPr>
              <w:pStyle w:val="TableParagraph"/>
              <w:spacing w:line="268" w:lineRule="exact"/>
              <w:ind w:left="107"/>
              <w:jc w:val="left"/>
              <w:rPr>
                <w:rFonts w:asciiTheme="minorHAnsi" w:hAnsiTheme="minorHAnsi" w:cstheme="minorHAnsi"/>
              </w:rPr>
            </w:pPr>
            <w:r w:rsidRPr="0003503D">
              <w:rPr>
                <w:rFonts w:asciiTheme="minorHAnsi" w:hAnsiTheme="minorHAnsi" w:cstheme="minorHAnsi"/>
                <w:b/>
              </w:rPr>
              <w:t xml:space="preserve">Goal: </w:t>
            </w:r>
            <w:r w:rsidRPr="0003503D">
              <w:rPr>
                <w:rFonts w:asciiTheme="minorHAnsi" w:hAnsiTheme="minorHAnsi" w:cstheme="minorHAnsi"/>
              </w:rPr>
              <w:t xml:space="preserve">Create </w:t>
            </w:r>
            <w:bookmarkStart w:id="24" w:name="Tba"/>
            <w:r w:rsidR="006B6A97">
              <w:rPr>
                <w:rFonts w:asciiTheme="minorHAnsi" w:hAnsiTheme="minorHAnsi" w:cstheme="minorHAnsi"/>
                <w:b/>
                <w:bCs/>
              </w:rPr>
              <w:fldChar w:fldCharType="begin"/>
            </w:r>
            <w:r w:rsidR="006B6A97">
              <w:rPr>
                <w:rFonts w:asciiTheme="minorHAnsi" w:hAnsiTheme="minorHAnsi" w:cstheme="minorHAnsi"/>
                <w:b/>
                <w:bCs/>
              </w:rPr>
              <w:instrText>HYPERLINK  \l "Ba"</w:instrText>
            </w:r>
            <w:r w:rsidR="006B6A97">
              <w:rPr>
                <w:rFonts w:asciiTheme="minorHAnsi" w:hAnsiTheme="minorHAnsi" w:cstheme="minorHAnsi"/>
                <w:b/>
                <w:bCs/>
              </w:rPr>
            </w:r>
            <w:r w:rsidR="006B6A97">
              <w:rPr>
                <w:rFonts w:asciiTheme="minorHAnsi" w:hAnsiTheme="minorHAnsi" w:cstheme="minorHAnsi"/>
                <w:b/>
                <w:bCs/>
              </w:rPr>
              <w:fldChar w:fldCharType="separate"/>
            </w:r>
            <w:r w:rsidRPr="006B6A97">
              <w:rPr>
                <w:rStyle w:val="Hyperlink"/>
                <w:rFonts w:asciiTheme="minorHAnsi" w:hAnsiTheme="minorHAnsi" w:cstheme="minorHAnsi"/>
                <w:b/>
                <w:bCs/>
              </w:rPr>
              <w:t>service‐level estimate of direct</w:t>
            </w:r>
            <w:r w:rsidR="00AA34D2" w:rsidRPr="006B6A97">
              <w:rPr>
                <w:rStyle w:val="Hyperlink"/>
                <w:rFonts w:asciiTheme="minorHAnsi" w:hAnsiTheme="minorHAnsi" w:cstheme="minorHAnsi"/>
                <w:b/>
                <w:bCs/>
              </w:rPr>
              <w:t xml:space="preserve"> PE</w:t>
            </w:r>
            <w:r w:rsidRPr="006B6A97">
              <w:rPr>
                <w:rStyle w:val="Hyperlink"/>
                <w:rFonts w:asciiTheme="minorHAnsi" w:hAnsiTheme="minorHAnsi" w:cstheme="minorHAnsi"/>
                <w:b/>
                <w:bCs/>
              </w:rPr>
              <w:t xml:space="preserve"> cost</w:t>
            </w:r>
            <w:bookmarkEnd w:id="24"/>
            <w:r w:rsidR="006B6A97">
              <w:rPr>
                <w:rFonts w:asciiTheme="minorHAnsi" w:hAnsiTheme="minorHAnsi" w:cstheme="minorHAnsi"/>
                <w:b/>
                <w:bCs/>
              </w:rPr>
              <w:fldChar w:fldCharType="end"/>
            </w:r>
          </w:p>
          <w:p w14:paraId="2F0BD305" w14:textId="77777777" w:rsidR="00204900" w:rsidRPr="0003503D" w:rsidRDefault="00204900">
            <w:pPr>
              <w:pStyle w:val="TableParagraph"/>
              <w:spacing w:line="240" w:lineRule="auto"/>
              <w:ind w:left="107"/>
              <w:jc w:val="left"/>
              <w:rPr>
                <w:rFonts w:asciiTheme="minorHAnsi" w:hAnsiTheme="minorHAnsi" w:cstheme="minorHAnsi"/>
              </w:rPr>
            </w:pPr>
            <w:r w:rsidRPr="0003503D">
              <w:rPr>
                <w:rFonts w:asciiTheme="minorHAnsi" w:hAnsiTheme="minorHAnsi" w:cstheme="minorHAnsi"/>
                <w:b/>
              </w:rPr>
              <w:t xml:space="preserve">Approach: </w:t>
            </w:r>
            <w:r w:rsidRPr="0003503D">
              <w:rPr>
                <w:rFonts w:asciiTheme="minorHAnsi" w:hAnsiTheme="minorHAnsi" w:cstheme="minorHAnsi"/>
              </w:rPr>
              <w:t>Sum the three direct cost elements from the Direct Practice Expense Inputs (DPEI) database for each service</w:t>
            </w:r>
          </w:p>
          <w:p w14:paraId="73AB2395" w14:textId="77777777" w:rsidR="00204900" w:rsidRPr="0003503D" w:rsidRDefault="00204900">
            <w:pPr>
              <w:pStyle w:val="TableParagraph"/>
              <w:spacing w:before="4" w:line="240" w:lineRule="auto"/>
              <w:jc w:val="left"/>
              <w:rPr>
                <w:rFonts w:asciiTheme="minorHAnsi" w:hAnsiTheme="minorHAnsi" w:cstheme="minorHAnsi"/>
                <w:sz w:val="23"/>
              </w:rPr>
            </w:pPr>
          </w:p>
          <w:p w14:paraId="48C681C9" w14:textId="65FEA358" w:rsidR="00204900" w:rsidRPr="00DB6A9A" w:rsidRDefault="00000000" w:rsidP="00DC412C">
            <w:pPr>
              <w:pStyle w:val="TableParagraph"/>
              <w:spacing w:before="120" w:after="120" w:line="240" w:lineRule="auto"/>
              <w:jc w:val="center"/>
              <w:rPr>
                <w:rFonts w:ascii="Cambria Math" w:hAnsi="Cambria Math" w:cstheme="minorHAnsi"/>
                <w:i/>
                <w:w w:val="115"/>
              </w:rPr>
            </w:pPr>
            <m:oMathPara>
              <m:oMathParaPr>
                <m:jc m:val="left"/>
              </m:oMathParaPr>
              <m:oMath>
                <m:sSub>
                  <m:sSubPr>
                    <m:ctrlPr>
                      <w:rPr>
                        <w:rFonts w:ascii="Cambria Math" w:hAnsi="Cambria Math" w:cstheme="minorHAnsi"/>
                        <w:b/>
                        <w:bCs/>
                        <w:i/>
                        <w:w w:val="115"/>
                      </w:rPr>
                    </m:ctrlPr>
                  </m:sSubPr>
                  <m:e>
                    <m:r>
                      <m:rPr>
                        <m:sty m:val="bi"/>
                      </m:rPr>
                      <w:rPr>
                        <w:rFonts w:ascii="Cambria Math" w:hAnsi="Cambria Math" w:cstheme="minorHAnsi"/>
                        <w:w w:val="115"/>
                      </w:rPr>
                      <m:t>Direct PE Cost</m:t>
                    </m:r>
                  </m:e>
                  <m:sub>
                    <m:r>
                      <m:rPr>
                        <m:sty m:val="bi"/>
                      </m:rPr>
                      <w:rPr>
                        <w:rFonts w:ascii="Cambria Math" w:hAnsi="Cambria Math" w:cstheme="minorHAnsi"/>
                        <w:w w:val="115"/>
                      </w:rPr>
                      <m:t>f</m:t>
                    </m:r>
                  </m:sub>
                </m:sSub>
                <m:r>
                  <w:rPr>
                    <w:rFonts w:ascii="Cambria Math" w:hAnsi="Cambria Math" w:cstheme="minorHAnsi"/>
                    <w:w w:val="115"/>
                  </w:rPr>
                  <m:t>=</m:t>
                </m:r>
                <m:sSub>
                  <m:sSubPr>
                    <m:ctrlPr>
                      <w:rPr>
                        <w:rFonts w:ascii="Cambria Math" w:hAnsi="Cambria Math" w:cstheme="minorHAnsi"/>
                        <w:i/>
                        <w:w w:val="115"/>
                      </w:rPr>
                    </m:ctrlPr>
                  </m:sSubPr>
                  <m:e>
                    <m:r>
                      <w:rPr>
                        <w:rFonts w:ascii="Cambria Math" w:hAnsi="Cambria Math" w:cstheme="minorHAnsi"/>
                        <w:w w:val="115"/>
                      </w:rPr>
                      <m:t>Clinical Staff</m:t>
                    </m:r>
                  </m:e>
                  <m:sub>
                    <m:r>
                      <w:rPr>
                        <w:rFonts w:ascii="Cambria Math" w:hAnsi="Cambria Math" w:cstheme="minorHAnsi"/>
                        <w:w w:val="115"/>
                      </w:rPr>
                      <m:t>f</m:t>
                    </m:r>
                  </m:sub>
                </m:sSub>
                <m:r>
                  <w:rPr>
                    <w:rFonts w:ascii="Cambria Math" w:hAnsi="Cambria Math" w:cstheme="minorHAnsi"/>
                    <w:w w:val="115"/>
                  </w:rPr>
                  <m:t>+</m:t>
                </m:r>
                <m:sSub>
                  <m:sSubPr>
                    <m:ctrlPr>
                      <w:rPr>
                        <w:rFonts w:ascii="Cambria Math" w:hAnsi="Cambria Math" w:cstheme="minorHAnsi"/>
                        <w:i/>
                        <w:w w:val="115"/>
                      </w:rPr>
                    </m:ctrlPr>
                  </m:sSubPr>
                  <m:e>
                    <m:r>
                      <w:rPr>
                        <w:rFonts w:ascii="Cambria Math" w:hAnsi="Cambria Math" w:cstheme="minorHAnsi"/>
                        <w:w w:val="115"/>
                      </w:rPr>
                      <m:t>Medical Supplies</m:t>
                    </m:r>
                  </m:e>
                  <m:sub>
                    <m:r>
                      <w:rPr>
                        <w:rFonts w:ascii="Cambria Math" w:hAnsi="Cambria Math" w:cstheme="minorHAnsi"/>
                        <w:w w:val="115"/>
                      </w:rPr>
                      <m:t>f</m:t>
                    </m:r>
                  </m:sub>
                </m:sSub>
                <m:r>
                  <w:rPr>
                    <w:rFonts w:ascii="Cambria Math" w:hAnsi="Cambria Math" w:cstheme="minorHAnsi"/>
                    <w:w w:val="115"/>
                  </w:rPr>
                  <m:t>+</m:t>
                </m:r>
                <m:sSub>
                  <m:sSubPr>
                    <m:ctrlPr>
                      <w:rPr>
                        <w:rFonts w:ascii="Cambria Math" w:hAnsi="Cambria Math" w:cstheme="minorHAnsi"/>
                        <w:i/>
                        <w:w w:val="115"/>
                      </w:rPr>
                    </m:ctrlPr>
                  </m:sSubPr>
                  <m:e>
                    <m:r>
                      <w:rPr>
                        <w:rFonts w:ascii="Cambria Math" w:hAnsi="Cambria Math" w:cstheme="minorHAnsi"/>
                        <w:w w:val="115"/>
                      </w:rPr>
                      <m:t>Medical Equipment</m:t>
                    </m:r>
                  </m:e>
                  <m:sub>
                    <m:r>
                      <w:rPr>
                        <w:rFonts w:ascii="Cambria Math" w:hAnsi="Cambria Math" w:cstheme="minorHAnsi"/>
                        <w:w w:val="115"/>
                      </w:rPr>
                      <m:t>f</m:t>
                    </m:r>
                  </m:sub>
                </m:sSub>
              </m:oMath>
            </m:oMathPara>
          </w:p>
          <w:p w14:paraId="0780F0E3" w14:textId="77777777" w:rsidR="00DC412C" w:rsidRPr="0003503D" w:rsidRDefault="00DC412C" w:rsidP="00DC412C">
            <w:pPr>
              <w:pStyle w:val="TableParagraph"/>
              <w:spacing w:before="120" w:after="120" w:line="240" w:lineRule="auto"/>
              <w:jc w:val="center"/>
              <w:rPr>
                <w:rFonts w:asciiTheme="minorHAnsi" w:hAnsiTheme="minorHAnsi" w:cstheme="minorHAnsi"/>
                <w:i/>
              </w:rPr>
            </w:pPr>
          </w:p>
        </w:tc>
      </w:tr>
      <w:tr w:rsidR="00FB1B9A" w:rsidRPr="0003503D" w14:paraId="58C0FE0D" w14:textId="77777777" w:rsidTr="00EE5AE0">
        <w:trPr>
          <w:gridAfter w:val="1"/>
          <w:wAfter w:w="12" w:type="dxa"/>
          <w:cantSplit/>
          <w:trHeight w:val="3770"/>
        </w:trPr>
        <w:tc>
          <w:tcPr>
            <w:tcW w:w="1130" w:type="dxa"/>
            <w:gridSpan w:val="2"/>
          </w:tcPr>
          <w:p w14:paraId="680C9BC6" w14:textId="77777777" w:rsidR="00FB1B9A" w:rsidRPr="0003503D" w:rsidRDefault="00FB1B9A" w:rsidP="00815EBF">
            <w:pPr>
              <w:pStyle w:val="TableParagraph"/>
              <w:spacing w:line="266" w:lineRule="exact"/>
              <w:ind w:left="107"/>
              <w:jc w:val="left"/>
              <w:rPr>
                <w:rFonts w:asciiTheme="minorHAnsi" w:hAnsiTheme="minorHAnsi" w:cstheme="minorHAnsi"/>
              </w:rPr>
            </w:pPr>
            <w:r w:rsidRPr="00815EBF">
              <w:rPr>
                <w:rFonts w:asciiTheme="minorHAnsi" w:hAnsiTheme="minorHAnsi" w:cstheme="minorHAnsi"/>
                <w:b/>
              </w:rPr>
              <w:lastRenderedPageBreak/>
              <w:t>Bb</w:t>
            </w:r>
          </w:p>
          <w:p w14:paraId="46C0F49D" w14:textId="0B050042" w:rsidR="00FB1B9A" w:rsidRPr="0003503D" w:rsidRDefault="00FB1B9A" w:rsidP="00815EBF">
            <w:pPr>
              <w:pStyle w:val="TableParagraph"/>
              <w:spacing w:line="266" w:lineRule="exact"/>
              <w:ind w:left="107"/>
              <w:jc w:val="left"/>
              <w:rPr>
                <w:rFonts w:asciiTheme="minorHAnsi" w:hAnsiTheme="minorHAnsi" w:cstheme="minorHAnsi"/>
              </w:rPr>
            </w:pPr>
          </w:p>
          <w:p w14:paraId="0DDCEFF4" w14:textId="59E7A77C" w:rsidR="00FB1B9A" w:rsidRPr="0003503D" w:rsidRDefault="00FB1B9A" w:rsidP="00815EBF">
            <w:pPr>
              <w:pStyle w:val="TableParagraph"/>
              <w:spacing w:line="266" w:lineRule="exact"/>
              <w:ind w:left="107"/>
              <w:jc w:val="left"/>
              <w:rPr>
                <w:rFonts w:asciiTheme="minorHAnsi" w:hAnsiTheme="minorHAnsi" w:cstheme="minorHAnsi"/>
              </w:rPr>
            </w:pPr>
          </w:p>
        </w:tc>
        <w:tc>
          <w:tcPr>
            <w:tcW w:w="720" w:type="dxa"/>
          </w:tcPr>
          <w:p w14:paraId="5B26B53A" w14:textId="77777777" w:rsidR="00FB1B9A" w:rsidRPr="0003503D" w:rsidRDefault="00FB1B9A">
            <w:pPr>
              <w:pStyle w:val="TableParagraph"/>
              <w:spacing w:line="240" w:lineRule="auto"/>
              <w:ind w:left="107"/>
              <w:jc w:val="left"/>
              <w:rPr>
                <w:rFonts w:asciiTheme="minorHAnsi" w:hAnsiTheme="minorHAnsi" w:cstheme="minorHAnsi"/>
              </w:rPr>
            </w:pPr>
            <w:r>
              <w:rPr>
                <w:rFonts w:asciiTheme="minorHAnsi" w:hAnsiTheme="minorHAnsi" w:cstheme="minorHAnsi"/>
              </w:rPr>
              <w:t>(5</w:t>
            </w:r>
            <w:proofErr w:type="gramStart"/>
            <w:r>
              <w:rPr>
                <w:rFonts w:asciiTheme="minorHAnsi" w:hAnsiTheme="minorHAnsi" w:cstheme="minorHAnsi"/>
              </w:rPr>
              <w:t>),(</w:t>
            </w:r>
            <w:proofErr w:type="gramEnd"/>
            <w:r>
              <w:rPr>
                <w:rFonts w:asciiTheme="minorHAnsi" w:hAnsiTheme="minorHAnsi" w:cstheme="minorHAnsi"/>
              </w:rPr>
              <w:t>9), (14)</w:t>
            </w:r>
          </w:p>
          <w:p w14:paraId="6FEE189D" w14:textId="645DC6DF" w:rsidR="00FB1B9A" w:rsidRPr="0003503D" w:rsidRDefault="00FB1B9A">
            <w:pPr>
              <w:pStyle w:val="TableParagraph"/>
              <w:spacing w:line="268" w:lineRule="exact"/>
              <w:ind w:left="107"/>
              <w:jc w:val="left"/>
              <w:rPr>
                <w:rFonts w:asciiTheme="minorHAnsi" w:hAnsiTheme="minorHAnsi" w:cstheme="minorHAnsi"/>
              </w:rPr>
            </w:pPr>
          </w:p>
        </w:tc>
        <w:tc>
          <w:tcPr>
            <w:tcW w:w="12240" w:type="dxa"/>
          </w:tcPr>
          <w:p w14:paraId="119B6F5C" w14:textId="4237BAF2" w:rsidR="00FB1B9A" w:rsidRPr="0003503D" w:rsidRDefault="00FB1B9A" w:rsidP="00450186">
            <w:pPr>
              <w:pStyle w:val="TableParagraph"/>
              <w:spacing w:line="268" w:lineRule="exact"/>
              <w:ind w:left="107"/>
              <w:jc w:val="left"/>
              <w:rPr>
                <w:rFonts w:asciiTheme="minorHAnsi" w:hAnsiTheme="minorHAnsi" w:cstheme="minorHAnsi"/>
              </w:rPr>
            </w:pPr>
            <w:r w:rsidRPr="0003503D">
              <w:rPr>
                <w:rFonts w:asciiTheme="minorHAnsi" w:hAnsiTheme="minorHAnsi" w:cstheme="minorHAnsi"/>
                <w:b/>
              </w:rPr>
              <w:t xml:space="preserve">Goal: </w:t>
            </w:r>
            <w:r w:rsidR="005F3341">
              <w:rPr>
                <w:rFonts w:asciiTheme="minorHAnsi" w:hAnsiTheme="minorHAnsi" w:cstheme="minorHAnsi"/>
              </w:rPr>
              <w:t xml:space="preserve">Calculate </w:t>
            </w:r>
            <w:r w:rsidR="00885E28">
              <w:rPr>
                <w:rFonts w:asciiTheme="minorHAnsi" w:hAnsiTheme="minorHAnsi" w:cstheme="minorHAnsi"/>
              </w:rPr>
              <w:t xml:space="preserve">adjusted </w:t>
            </w:r>
            <w:bookmarkStart w:id="25" w:name="Tbb"/>
            <w:r w:rsidR="00005188">
              <w:rPr>
                <w:rFonts w:asciiTheme="minorHAnsi" w:hAnsiTheme="minorHAnsi" w:cstheme="minorHAnsi"/>
                <w:b/>
                <w:bCs/>
              </w:rPr>
              <w:fldChar w:fldCharType="begin"/>
            </w:r>
            <w:r w:rsidR="00005188">
              <w:rPr>
                <w:rFonts w:asciiTheme="minorHAnsi" w:hAnsiTheme="minorHAnsi" w:cstheme="minorHAnsi"/>
                <w:b/>
                <w:bCs/>
              </w:rPr>
              <w:instrText>HYPERLINK  \l "Bb"</w:instrText>
            </w:r>
            <w:r w:rsidR="00005188">
              <w:rPr>
                <w:rFonts w:asciiTheme="minorHAnsi" w:hAnsiTheme="minorHAnsi" w:cstheme="minorHAnsi"/>
                <w:b/>
                <w:bCs/>
              </w:rPr>
            </w:r>
            <w:r w:rsidR="00005188">
              <w:rPr>
                <w:rFonts w:asciiTheme="minorHAnsi" w:hAnsiTheme="minorHAnsi" w:cstheme="minorHAnsi"/>
                <w:b/>
                <w:bCs/>
              </w:rPr>
              <w:fldChar w:fldCharType="separate"/>
            </w:r>
            <w:r w:rsidR="005F3341" w:rsidRPr="00005188">
              <w:rPr>
                <w:rStyle w:val="Hyperlink"/>
                <w:rFonts w:asciiTheme="minorHAnsi" w:hAnsiTheme="minorHAnsi" w:cstheme="minorHAnsi"/>
                <w:b/>
                <w:bCs/>
              </w:rPr>
              <w:t xml:space="preserve">direct </w:t>
            </w:r>
            <w:r w:rsidR="00885E28" w:rsidRPr="00005188">
              <w:rPr>
                <w:rStyle w:val="Hyperlink"/>
                <w:rFonts w:asciiTheme="minorHAnsi" w:hAnsiTheme="minorHAnsi" w:cstheme="minorHAnsi"/>
                <w:b/>
                <w:bCs/>
              </w:rPr>
              <w:t xml:space="preserve">PE </w:t>
            </w:r>
            <w:r w:rsidR="005F3341" w:rsidRPr="00005188">
              <w:rPr>
                <w:rStyle w:val="Hyperlink"/>
                <w:rFonts w:asciiTheme="minorHAnsi" w:hAnsiTheme="minorHAnsi" w:cstheme="minorHAnsi"/>
                <w:b/>
                <w:bCs/>
              </w:rPr>
              <w:t>RVUs</w:t>
            </w:r>
            <w:bookmarkEnd w:id="25"/>
            <w:r w:rsidR="00005188">
              <w:rPr>
                <w:rFonts w:asciiTheme="minorHAnsi" w:hAnsiTheme="minorHAnsi" w:cstheme="minorHAnsi"/>
                <w:b/>
                <w:bCs/>
              </w:rPr>
              <w:fldChar w:fldCharType="end"/>
            </w:r>
          </w:p>
          <w:p w14:paraId="130BC8DC" w14:textId="558C492F" w:rsidR="00FB1B9A" w:rsidRPr="0003503D" w:rsidRDefault="00FB1B9A" w:rsidP="00450186">
            <w:pPr>
              <w:pStyle w:val="TableParagraph"/>
              <w:spacing w:line="240" w:lineRule="auto"/>
              <w:ind w:left="107"/>
              <w:jc w:val="left"/>
              <w:rPr>
                <w:rFonts w:asciiTheme="minorHAnsi" w:hAnsiTheme="minorHAnsi" w:cstheme="minorHAnsi"/>
              </w:rPr>
            </w:pPr>
            <w:r w:rsidRPr="0003503D">
              <w:rPr>
                <w:rFonts w:asciiTheme="minorHAnsi" w:hAnsiTheme="minorHAnsi" w:cstheme="minorHAnsi"/>
                <w:b/>
              </w:rPr>
              <w:t xml:space="preserve">Approach: </w:t>
            </w:r>
            <w:r w:rsidRPr="0003503D">
              <w:rPr>
                <w:rFonts w:asciiTheme="minorHAnsi" w:hAnsiTheme="minorHAnsi" w:cstheme="minorHAnsi"/>
              </w:rPr>
              <w:t xml:space="preserve">Multiply service‐level direct costs by the Direct </w:t>
            </w:r>
            <w:r>
              <w:rPr>
                <w:rFonts w:asciiTheme="minorHAnsi" w:hAnsiTheme="minorHAnsi" w:cstheme="minorHAnsi"/>
              </w:rPr>
              <w:t>Scaling Adjustment</w:t>
            </w:r>
            <w:r w:rsidRPr="0003503D">
              <w:rPr>
                <w:rFonts w:asciiTheme="minorHAnsi" w:hAnsiTheme="minorHAnsi" w:cstheme="minorHAnsi"/>
              </w:rPr>
              <w:t xml:space="preserve"> </w:t>
            </w:r>
            <w:r>
              <w:rPr>
                <w:rFonts w:asciiTheme="minorHAnsi" w:hAnsiTheme="minorHAnsi" w:cstheme="minorHAnsi"/>
              </w:rPr>
              <w:t>and divide by the conversion factor</w:t>
            </w:r>
          </w:p>
          <w:p w14:paraId="34688D10" w14:textId="2ACDEA11" w:rsidR="002B0A96" w:rsidRPr="00DB6A9A" w:rsidRDefault="00000000" w:rsidP="002B0A96">
            <w:pPr>
              <w:pStyle w:val="TableParagraph"/>
              <w:spacing w:before="120" w:after="120" w:line="240" w:lineRule="auto"/>
              <w:jc w:val="left"/>
              <w:rPr>
                <w:rFonts w:ascii="Cambria Math" w:hAnsi="Cambria Math" w:cstheme="minorHAnsi"/>
                <w:i/>
                <w:w w:val="115"/>
              </w:rPr>
            </w:pPr>
            <m:oMathPara>
              <m:oMathParaPr>
                <m:jc m:val="left"/>
              </m:oMathParaPr>
              <m:oMath>
                <m:sSub>
                  <m:sSubPr>
                    <m:ctrlPr>
                      <w:rPr>
                        <w:rFonts w:ascii="Cambria Math" w:hAnsi="Cambria Math" w:cstheme="minorHAnsi"/>
                        <w:b/>
                        <w:bCs/>
                        <w:i/>
                        <w:w w:val="115"/>
                      </w:rPr>
                    </m:ctrlPr>
                  </m:sSubPr>
                  <m:e>
                    <m:r>
                      <m:rPr>
                        <m:sty m:val="bi"/>
                      </m:rPr>
                      <w:rPr>
                        <w:rFonts w:ascii="Cambria Math" w:hAnsi="Cambria Math" w:cstheme="minorHAnsi"/>
                        <w:w w:val="115"/>
                      </w:rPr>
                      <m:t>Direct PE RVU</m:t>
                    </m:r>
                  </m:e>
                  <m:sub>
                    <m:r>
                      <m:rPr>
                        <m:sty m:val="bi"/>
                      </m:rPr>
                      <w:rPr>
                        <w:rFonts w:ascii="Cambria Math" w:hAnsi="Cambria Math" w:cstheme="minorHAnsi"/>
                        <w:w w:val="115"/>
                      </w:rPr>
                      <m:t>f</m:t>
                    </m:r>
                  </m:sub>
                </m:sSub>
                <m:r>
                  <w:rPr>
                    <w:rFonts w:ascii="Cambria Math" w:hAnsi="Cambria Math" w:cstheme="minorHAnsi"/>
                    <w:w w:val="115"/>
                  </w:rPr>
                  <m:t>=</m:t>
                </m:r>
                <m:f>
                  <m:fPr>
                    <m:ctrlPr>
                      <w:rPr>
                        <w:rFonts w:ascii="Cambria Math" w:hAnsi="Cambria Math" w:cstheme="minorHAnsi"/>
                        <w:i/>
                        <w:w w:val="115"/>
                      </w:rPr>
                    </m:ctrlPr>
                  </m:fPr>
                  <m:num>
                    <m:sSub>
                      <m:sSubPr>
                        <m:ctrlPr>
                          <w:rPr>
                            <w:rFonts w:ascii="Cambria Math" w:hAnsi="Cambria Math" w:cstheme="minorHAnsi"/>
                            <w:i/>
                            <w:w w:val="115"/>
                          </w:rPr>
                        </m:ctrlPr>
                      </m:sSubPr>
                      <m:e>
                        <m:r>
                          <w:rPr>
                            <w:rFonts w:ascii="Cambria Math" w:hAnsi="Cambria Math" w:cstheme="minorHAnsi"/>
                            <w:w w:val="115"/>
                          </w:rPr>
                          <m:t>Adjusted Direct Cost</m:t>
                        </m:r>
                      </m:e>
                      <m:sub>
                        <m:r>
                          <w:rPr>
                            <w:rFonts w:ascii="Cambria Math" w:hAnsi="Cambria Math" w:cstheme="minorHAnsi"/>
                            <w:w w:val="115"/>
                          </w:rPr>
                          <m:t>f</m:t>
                        </m:r>
                      </m:sub>
                    </m:sSub>
                  </m:num>
                  <m:den>
                    <m:sSub>
                      <m:sSubPr>
                        <m:ctrlPr>
                          <w:rPr>
                            <w:rFonts w:ascii="Cambria Math" w:hAnsi="Cambria Math" w:cstheme="minorHAnsi"/>
                            <w:i/>
                            <w:w w:val="115"/>
                          </w:rPr>
                        </m:ctrlPr>
                      </m:sSubPr>
                      <m:e>
                        <m:r>
                          <w:rPr>
                            <w:rFonts w:ascii="Cambria Math" w:hAnsi="Cambria Math" w:cstheme="minorHAnsi"/>
                            <w:w w:val="115"/>
                          </w:rPr>
                          <m:t>Conversion Factor</m:t>
                        </m:r>
                      </m:e>
                      <m:sub>
                        <m:r>
                          <w:rPr>
                            <w:rFonts w:ascii="Cambria Math" w:hAnsi="Cambria Math" w:cstheme="minorHAnsi"/>
                            <w:w w:val="115"/>
                          </w:rPr>
                          <m:t>t</m:t>
                        </m:r>
                      </m:sub>
                    </m:sSub>
                  </m:den>
                </m:f>
                <m:r>
                  <w:rPr>
                    <w:rFonts w:ascii="Cambria Math" w:hAnsi="Cambria Math" w:cstheme="minorHAnsi"/>
                    <w:w w:val="115"/>
                  </w:rPr>
                  <m:t xml:space="preserve"> </m:t>
                </m:r>
              </m:oMath>
            </m:oMathPara>
          </w:p>
          <w:p w14:paraId="14BB5A9B" w14:textId="52341962" w:rsidR="00FA27E0" w:rsidRPr="00DB6A9A" w:rsidRDefault="00000000" w:rsidP="00FA27E0">
            <w:pPr>
              <w:pStyle w:val="TableParagraph"/>
              <w:spacing w:before="120" w:after="120" w:line="240" w:lineRule="auto"/>
              <w:jc w:val="left"/>
              <w:rPr>
                <w:rFonts w:ascii="Cambria Math" w:hAnsi="Cambria Math" w:cstheme="minorHAnsi"/>
                <w:i/>
                <w:w w:val="115"/>
              </w:rPr>
            </w:pPr>
            <m:oMathPara>
              <m:oMathParaPr>
                <m:jc m:val="left"/>
              </m:oMathParaPr>
              <m:oMath>
                <m:sSub>
                  <m:sSubPr>
                    <m:ctrlPr>
                      <w:rPr>
                        <w:rFonts w:ascii="Cambria Math" w:hAnsi="Cambria Math" w:cstheme="minorHAnsi"/>
                        <w:i/>
                        <w:w w:val="115"/>
                      </w:rPr>
                    </m:ctrlPr>
                  </m:sSubPr>
                  <m:e>
                    <m:r>
                      <w:rPr>
                        <w:rFonts w:ascii="Cambria Math" w:hAnsi="Cambria Math" w:cstheme="minorHAnsi"/>
                        <w:w w:val="115"/>
                      </w:rPr>
                      <m:t xml:space="preserve"> Adjusted Direct Cost</m:t>
                    </m:r>
                  </m:e>
                  <m:sub>
                    <m:r>
                      <w:rPr>
                        <w:rFonts w:ascii="Cambria Math" w:hAnsi="Cambria Math" w:cstheme="minorHAnsi"/>
                        <w:w w:val="115"/>
                      </w:rPr>
                      <m:t>f</m:t>
                    </m:r>
                  </m:sub>
                </m:sSub>
                <m:r>
                  <w:rPr>
                    <w:rFonts w:ascii="Cambria Math" w:hAnsi="Cambria Math" w:cstheme="minorHAnsi"/>
                    <w:w w:val="115"/>
                  </w:rPr>
                  <m:t xml:space="preserve">= </m:t>
                </m:r>
                <m:sSub>
                  <m:sSubPr>
                    <m:ctrlPr>
                      <w:rPr>
                        <w:rFonts w:ascii="Cambria Math" w:hAnsi="Cambria Math" w:cstheme="minorHAnsi"/>
                        <w:i/>
                        <w:w w:val="115"/>
                      </w:rPr>
                    </m:ctrlPr>
                  </m:sSubPr>
                  <m:e>
                    <m:r>
                      <w:rPr>
                        <w:rFonts w:ascii="Cambria Math" w:hAnsi="Cambria Math" w:cstheme="minorHAnsi"/>
                        <w:w w:val="115"/>
                      </w:rPr>
                      <m:t>Direct PE Cost</m:t>
                    </m:r>
                  </m:e>
                  <m:sub>
                    <m:r>
                      <w:rPr>
                        <w:rFonts w:ascii="Cambria Math" w:hAnsi="Cambria Math" w:cstheme="minorHAnsi"/>
                        <w:w w:val="115"/>
                      </w:rPr>
                      <m:t>f</m:t>
                    </m:r>
                  </m:sub>
                </m:sSub>
                <m:d>
                  <m:dPr>
                    <m:ctrlPr>
                      <w:rPr>
                        <w:rFonts w:ascii="Cambria Math" w:hAnsi="Cambria Math" w:cstheme="minorHAnsi"/>
                        <w:i/>
                        <w:w w:val="115"/>
                      </w:rPr>
                    </m:ctrlPr>
                  </m:dPr>
                  <m:e>
                    <m:r>
                      <w:rPr>
                        <w:rFonts w:ascii="Cambria Math" w:hAnsi="Cambria Math" w:cstheme="minorHAnsi"/>
                        <w:w w:val="115"/>
                      </w:rPr>
                      <m:t>Ba</m:t>
                    </m:r>
                  </m:e>
                </m:d>
                <m:r>
                  <w:rPr>
                    <w:rFonts w:ascii="Cambria Math" w:hAnsi="Cambria Math" w:cstheme="minorHAnsi"/>
                    <w:w w:val="115"/>
                  </w:rPr>
                  <m:t xml:space="preserve">×Direct Scaling Adjustment </m:t>
                </m:r>
              </m:oMath>
            </m:oMathPara>
          </w:p>
          <w:p w14:paraId="22D62AA4" w14:textId="0902A814" w:rsidR="00951E2F" w:rsidRPr="009D5E80" w:rsidRDefault="00951E2F" w:rsidP="00951E2F">
            <w:pPr>
              <w:pStyle w:val="TableParagraph"/>
              <w:spacing w:before="120" w:after="120" w:line="240" w:lineRule="auto"/>
              <w:jc w:val="center"/>
            </w:pPr>
            <m:oMathPara>
              <m:oMathParaPr>
                <m:jc m:val="left"/>
              </m:oMathParaPr>
              <m:oMath>
                <m:r>
                  <w:rPr>
                    <w:rFonts w:ascii="Cambria Math" w:hAnsi="Cambria Math" w:cstheme="minorHAnsi"/>
                    <w:w w:val="115"/>
                  </w:rPr>
                  <m:t>Direct Scaling Adjustment(DSA) =</m:t>
                </m:r>
                <m:f>
                  <m:fPr>
                    <m:ctrlPr>
                      <w:rPr>
                        <w:rFonts w:ascii="Cambria Math" w:hAnsi="Cambria Math" w:cstheme="minorHAnsi"/>
                        <w:i/>
                        <w:w w:val="115"/>
                      </w:rPr>
                    </m:ctrlPr>
                  </m:fPr>
                  <m:num>
                    <m:r>
                      <w:rPr>
                        <w:rFonts w:ascii="Cambria Math" w:hAnsi="Cambria Math" w:cstheme="minorHAnsi"/>
                        <w:w w:val="115"/>
                      </w:rPr>
                      <m:t xml:space="preserve">Target Direct PE Cost Pool </m:t>
                    </m:r>
                  </m:num>
                  <m:den>
                    <m:r>
                      <w:rPr>
                        <w:rFonts w:ascii="Cambria Math" w:hAnsi="Cambria Math" w:cstheme="minorHAnsi"/>
                        <w:w w:val="115"/>
                      </w:rPr>
                      <m:t xml:space="preserve">Total Direct PE Costs </m:t>
                    </m:r>
                  </m:den>
                </m:f>
              </m:oMath>
            </m:oMathPara>
          </w:p>
          <w:p w14:paraId="294DFAA1" w14:textId="6EAC28BE" w:rsidR="00FB1B9A" w:rsidRPr="00DB6A9A" w:rsidRDefault="00FB1B9A" w:rsidP="00DC412C">
            <w:pPr>
              <w:pStyle w:val="TableParagraph"/>
              <w:spacing w:before="120" w:after="120" w:line="240" w:lineRule="auto"/>
              <w:jc w:val="left"/>
              <w:rPr>
                <w:rFonts w:asciiTheme="minorHAnsi" w:hAnsiTheme="minorHAnsi" w:cstheme="minorHAnsi"/>
              </w:rPr>
            </w:pPr>
            <m:oMathPara>
              <m:oMathParaPr>
                <m:jc m:val="left"/>
              </m:oMathParaPr>
              <m:oMath>
                <m:r>
                  <w:rPr>
                    <w:rFonts w:ascii="Cambria Math" w:hAnsi="Cambria Math" w:cstheme="minorHAnsi"/>
                    <w:w w:val="115"/>
                  </w:rPr>
                  <m:t xml:space="preserve">Total Direct PE Costs = </m:t>
                </m:r>
                <m:nary>
                  <m:naryPr>
                    <m:chr m:val="∑"/>
                    <m:limLoc m:val="subSup"/>
                    <m:ctrlPr>
                      <w:rPr>
                        <w:rFonts w:ascii="Cambria Math" w:hAnsi="Cambria Math" w:cstheme="minorHAnsi"/>
                        <w:i/>
                        <w:w w:val="115"/>
                      </w:rPr>
                    </m:ctrlPr>
                  </m:naryPr>
                  <m:sub>
                    <m:r>
                      <w:rPr>
                        <w:rFonts w:ascii="Cambria Math" w:hAnsi="Cambria Math" w:cstheme="minorHAnsi"/>
                        <w:w w:val="115"/>
                      </w:rPr>
                      <m:t>f=1</m:t>
                    </m:r>
                  </m:sub>
                  <m:sup>
                    <m:r>
                      <w:rPr>
                        <w:rFonts w:ascii="Cambria Math" w:hAnsi="Cambria Math" w:cstheme="minorHAnsi"/>
                        <w:w w:val="115"/>
                      </w:rPr>
                      <m:t>w</m:t>
                    </m:r>
                  </m:sup>
                  <m:e>
                    <m:sSub>
                      <m:sSubPr>
                        <m:ctrlPr>
                          <w:rPr>
                            <w:rFonts w:ascii="Cambria Math" w:hAnsi="Cambria Math" w:cstheme="minorHAnsi"/>
                            <w:i/>
                            <w:w w:val="115"/>
                          </w:rPr>
                        </m:ctrlPr>
                      </m:sSubPr>
                      <m:e>
                        <m:r>
                          <w:rPr>
                            <w:rFonts w:ascii="Cambria Math" w:hAnsi="Cambria Math" w:cstheme="minorHAnsi"/>
                            <w:w w:val="115"/>
                          </w:rPr>
                          <m:t>Direct PE Costs</m:t>
                        </m:r>
                      </m:e>
                      <m:sub>
                        <m:r>
                          <w:rPr>
                            <w:rFonts w:ascii="Cambria Math" w:hAnsi="Cambria Math" w:cstheme="minorHAnsi"/>
                            <w:w w:val="115"/>
                          </w:rPr>
                          <m:t>f</m:t>
                        </m:r>
                      </m:sub>
                    </m:sSub>
                    <m:r>
                      <w:rPr>
                        <w:rFonts w:ascii="Cambria Math" w:hAnsi="Cambria Math" w:cstheme="minorHAnsi"/>
                        <w:w w:val="115"/>
                      </w:rPr>
                      <m:t>(Ba)×</m:t>
                    </m:r>
                    <m:sSub>
                      <m:sSubPr>
                        <m:ctrlPr>
                          <w:rPr>
                            <w:rFonts w:ascii="Cambria Math" w:hAnsi="Cambria Math" w:cstheme="minorHAnsi"/>
                            <w:i/>
                            <w:w w:val="115"/>
                          </w:rPr>
                        </m:ctrlPr>
                      </m:sSubPr>
                      <m:e>
                        <m:r>
                          <w:rPr>
                            <w:rFonts w:ascii="Cambria Math" w:hAnsi="Cambria Math" w:cstheme="minorHAnsi"/>
                            <w:w w:val="115"/>
                          </w:rPr>
                          <m:t>Volume</m:t>
                        </m:r>
                      </m:e>
                      <m:sub>
                        <m:r>
                          <w:rPr>
                            <w:rFonts w:ascii="Cambria Math" w:hAnsi="Cambria Math" w:cstheme="minorHAnsi"/>
                            <w:w w:val="115"/>
                          </w:rPr>
                          <m:t>f</m:t>
                        </m:r>
                      </m:sub>
                    </m:sSub>
                  </m:e>
                </m:nary>
              </m:oMath>
            </m:oMathPara>
          </w:p>
          <w:p w14:paraId="70DFE780" w14:textId="30C93113" w:rsidR="00FB1B9A" w:rsidRPr="0003503D" w:rsidRDefault="00FB1B9A" w:rsidP="00951E2F">
            <w:pPr>
              <w:pStyle w:val="TableParagraph"/>
              <w:spacing w:before="120" w:after="120" w:line="240" w:lineRule="auto"/>
              <w:jc w:val="center"/>
              <w:rPr>
                <w:rFonts w:asciiTheme="minorHAnsi" w:hAnsiTheme="minorHAnsi" w:cstheme="minorHAnsi"/>
                <w:i/>
                <w:sz w:val="16"/>
              </w:rPr>
            </w:pPr>
          </w:p>
        </w:tc>
      </w:tr>
      <w:tr w:rsidR="00204900" w:rsidRPr="0003503D" w14:paraId="0E0C6C20" w14:textId="77777777" w:rsidTr="00EE5AE0">
        <w:trPr>
          <w:cantSplit/>
        </w:trPr>
        <w:tc>
          <w:tcPr>
            <w:tcW w:w="14102" w:type="dxa"/>
            <w:gridSpan w:val="5"/>
            <w:shd w:val="clear" w:color="auto" w:fill="D9D9D9" w:themeFill="background1" w:themeFillShade="D9"/>
          </w:tcPr>
          <w:p w14:paraId="3828BDF7" w14:textId="2A2A0DBD" w:rsidR="00204900" w:rsidRPr="0003503D" w:rsidRDefault="00204900">
            <w:pPr>
              <w:pStyle w:val="TableParagraph"/>
              <w:spacing w:line="248" w:lineRule="exact"/>
              <w:ind w:left="107"/>
              <w:jc w:val="left"/>
              <w:rPr>
                <w:rFonts w:asciiTheme="minorHAnsi" w:hAnsiTheme="minorHAnsi" w:cstheme="minorHAnsi"/>
                <w:b/>
                <w:sz w:val="18"/>
              </w:rPr>
            </w:pPr>
            <w:r w:rsidRPr="0003503D">
              <w:rPr>
                <w:rFonts w:asciiTheme="minorHAnsi" w:hAnsiTheme="minorHAnsi" w:cstheme="minorHAnsi"/>
                <w:b/>
              </w:rPr>
              <w:t>S</w:t>
            </w:r>
            <w:r w:rsidRPr="006B48F7">
              <w:rPr>
                <w:rFonts w:asciiTheme="minorHAnsi" w:hAnsiTheme="minorHAnsi" w:cstheme="minorHAnsi"/>
                <w:b/>
              </w:rPr>
              <w:t xml:space="preserve">TEP </w:t>
            </w:r>
            <w:r w:rsidR="00135CC1" w:rsidRPr="006B48F7">
              <w:rPr>
                <w:rFonts w:asciiTheme="minorHAnsi" w:hAnsiTheme="minorHAnsi" w:cstheme="minorHAnsi"/>
                <w:b/>
              </w:rPr>
              <w:t>C</w:t>
            </w:r>
            <w:r w:rsidRPr="0003503D">
              <w:rPr>
                <w:rFonts w:asciiTheme="minorHAnsi" w:hAnsiTheme="minorHAnsi" w:cstheme="minorHAnsi"/>
                <w:b/>
              </w:rPr>
              <w:t>: A</w:t>
            </w:r>
            <w:r w:rsidRPr="006B48F7">
              <w:rPr>
                <w:rFonts w:asciiTheme="minorHAnsi" w:hAnsiTheme="minorHAnsi" w:cstheme="minorHAnsi"/>
                <w:b/>
              </w:rPr>
              <w:t xml:space="preserve">LLOCATION OF </w:t>
            </w:r>
            <w:r w:rsidR="00150D3C" w:rsidRPr="006B48F7">
              <w:rPr>
                <w:rFonts w:asciiTheme="minorHAnsi" w:hAnsiTheme="minorHAnsi" w:cstheme="minorHAnsi"/>
                <w:b/>
              </w:rPr>
              <w:t>I</w:t>
            </w:r>
            <w:r w:rsidR="006B48F7" w:rsidRPr="006B48F7">
              <w:rPr>
                <w:rFonts w:asciiTheme="minorHAnsi" w:hAnsiTheme="minorHAnsi" w:cstheme="minorHAnsi"/>
                <w:b/>
              </w:rPr>
              <w:t>NDIRECT</w:t>
            </w:r>
            <w:r w:rsidRPr="006B48F7">
              <w:rPr>
                <w:rFonts w:asciiTheme="minorHAnsi" w:hAnsiTheme="minorHAnsi" w:cstheme="minorHAnsi"/>
                <w:b/>
              </w:rPr>
              <w:t xml:space="preserve"> </w:t>
            </w:r>
            <w:r w:rsidRPr="0003503D">
              <w:rPr>
                <w:rFonts w:asciiTheme="minorHAnsi" w:hAnsiTheme="minorHAnsi" w:cstheme="minorHAnsi"/>
                <w:b/>
              </w:rPr>
              <w:t>P</w:t>
            </w:r>
            <w:r w:rsidRPr="006B48F7">
              <w:rPr>
                <w:rFonts w:asciiTheme="minorHAnsi" w:hAnsiTheme="minorHAnsi" w:cstheme="minorHAnsi"/>
                <w:b/>
              </w:rPr>
              <w:t>OOL</w:t>
            </w:r>
            <w:r w:rsidRPr="0003503D">
              <w:rPr>
                <w:rFonts w:asciiTheme="minorHAnsi" w:hAnsiTheme="minorHAnsi" w:cstheme="minorHAnsi"/>
                <w:b/>
                <w:sz w:val="18"/>
              </w:rPr>
              <w:t xml:space="preserve"> </w:t>
            </w:r>
            <w:r w:rsidRPr="0003503D">
              <w:rPr>
                <w:rFonts w:asciiTheme="minorHAnsi" w:hAnsiTheme="minorHAnsi" w:cstheme="minorHAnsi"/>
                <w:b/>
              </w:rPr>
              <w:t>A</w:t>
            </w:r>
            <w:r w:rsidRPr="006B48F7">
              <w:rPr>
                <w:rFonts w:asciiTheme="minorHAnsi" w:hAnsiTheme="minorHAnsi" w:cstheme="minorHAnsi"/>
                <w:b/>
              </w:rPr>
              <w:t xml:space="preserve">CROSS </w:t>
            </w:r>
            <w:r w:rsidRPr="0003503D">
              <w:rPr>
                <w:rFonts w:asciiTheme="minorHAnsi" w:hAnsiTheme="minorHAnsi" w:cstheme="minorHAnsi"/>
                <w:b/>
              </w:rPr>
              <w:t>S</w:t>
            </w:r>
            <w:r w:rsidRPr="006B48F7">
              <w:rPr>
                <w:rFonts w:asciiTheme="minorHAnsi" w:hAnsiTheme="minorHAnsi" w:cstheme="minorHAnsi"/>
                <w:b/>
              </w:rPr>
              <w:t>ERVICES</w:t>
            </w:r>
          </w:p>
        </w:tc>
      </w:tr>
      <w:tr w:rsidR="00B539A5" w:rsidRPr="0003503D" w14:paraId="507E6CD8" w14:textId="77777777" w:rsidTr="00BF6720">
        <w:trPr>
          <w:gridBefore w:val="1"/>
          <w:gridAfter w:val="1"/>
          <w:wBefore w:w="10" w:type="dxa"/>
          <w:wAfter w:w="12" w:type="dxa"/>
          <w:cantSplit/>
        </w:trPr>
        <w:tc>
          <w:tcPr>
            <w:tcW w:w="1120" w:type="dxa"/>
            <w:vMerge w:val="restart"/>
          </w:tcPr>
          <w:p w14:paraId="6708B91E" w14:textId="1E818A99" w:rsidR="00B539A5" w:rsidRPr="0003503D" w:rsidRDefault="00B539A5" w:rsidP="00815EBF">
            <w:pPr>
              <w:pStyle w:val="TableParagraph"/>
              <w:spacing w:line="266" w:lineRule="exact"/>
              <w:ind w:left="107"/>
              <w:jc w:val="left"/>
              <w:rPr>
                <w:rFonts w:asciiTheme="minorHAnsi" w:hAnsiTheme="minorHAnsi" w:cstheme="minorHAnsi"/>
              </w:rPr>
            </w:pPr>
            <w:r>
              <w:rPr>
                <w:rFonts w:asciiTheme="minorHAnsi" w:hAnsiTheme="minorHAnsi" w:cstheme="minorHAnsi"/>
                <w:b/>
              </w:rPr>
              <w:t>Ca</w:t>
            </w:r>
          </w:p>
        </w:tc>
        <w:tc>
          <w:tcPr>
            <w:tcW w:w="720" w:type="dxa"/>
            <w:vMerge w:val="restart"/>
          </w:tcPr>
          <w:p w14:paraId="54B29DEC" w14:textId="4CCEAF7F" w:rsidR="00B539A5" w:rsidRPr="0003503D" w:rsidRDefault="00B539A5">
            <w:pPr>
              <w:pStyle w:val="TableParagraph"/>
              <w:spacing w:line="268" w:lineRule="exact"/>
              <w:ind w:left="107"/>
              <w:jc w:val="left"/>
              <w:rPr>
                <w:rFonts w:asciiTheme="minorHAnsi" w:hAnsiTheme="minorHAnsi" w:cstheme="minorHAnsi"/>
              </w:rPr>
            </w:pPr>
            <w:r>
              <w:rPr>
                <w:rFonts w:asciiTheme="minorHAnsi" w:hAnsiTheme="minorHAnsi" w:cstheme="minorHAnsi"/>
              </w:rPr>
              <w:t>(16),</w:t>
            </w:r>
            <w:r w:rsidR="0081019F">
              <w:rPr>
                <w:rFonts w:asciiTheme="minorHAnsi" w:hAnsiTheme="minorHAnsi" w:cstheme="minorHAnsi"/>
              </w:rPr>
              <w:t xml:space="preserve"> </w:t>
            </w:r>
            <w:r>
              <w:rPr>
                <w:rFonts w:asciiTheme="minorHAnsi" w:hAnsiTheme="minorHAnsi" w:cstheme="minorHAnsi"/>
              </w:rPr>
              <w:t>(17)</w:t>
            </w:r>
          </w:p>
        </w:tc>
        <w:tc>
          <w:tcPr>
            <w:tcW w:w="12240" w:type="dxa"/>
            <w:tcBorders>
              <w:bottom w:val="nil"/>
            </w:tcBorders>
          </w:tcPr>
          <w:p w14:paraId="63614165" w14:textId="09BC6972" w:rsidR="00B539A5" w:rsidRPr="0003503D" w:rsidRDefault="00B539A5">
            <w:pPr>
              <w:pStyle w:val="TableParagraph"/>
              <w:spacing w:line="268" w:lineRule="exact"/>
              <w:ind w:left="107"/>
              <w:jc w:val="left"/>
              <w:rPr>
                <w:rFonts w:asciiTheme="minorHAnsi" w:hAnsiTheme="minorHAnsi" w:cstheme="minorHAnsi"/>
              </w:rPr>
            </w:pPr>
            <w:r w:rsidRPr="0003503D">
              <w:rPr>
                <w:rFonts w:asciiTheme="minorHAnsi" w:hAnsiTheme="minorHAnsi" w:cstheme="minorHAnsi"/>
                <w:b/>
              </w:rPr>
              <w:t xml:space="preserve">Goal: </w:t>
            </w:r>
            <w:r>
              <w:rPr>
                <w:rFonts w:asciiTheme="minorHAnsi" w:hAnsiTheme="minorHAnsi" w:cstheme="minorHAnsi"/>
              </w:rPr>
              <w:t xml:space="preserve">Establish </w:t>
            </w:r>
            <w:bookmarkStart w:id="26" w:name="Tca"/>
            <w:r w:rsidR="00460B03">
              <w:rPr>
                <w:rFonts w:asciiTheme="minorHAnsi" w:hAnsiTheme="minorHAnsi" w:cstheme="minorHAnsi"/>
                <w:b/>
                <w:bCs/>
              </w:rPr>
              <w:fldChar w:fldCharType="begin"/>
            </w:r>
            <w:r w:rsidR="00460B03">
              <w:rPr>
                <w:rFonts w:asciiTheme="minorHAnsi" w:hAnsiTheme="minorHAnsi" w:cstheme="minorHAnsi"/>
                <w:b/>
                <w:bCs/>
              </w:rPr>
              <w:instrText>HYPERLINK  \l "Ca"</w:instrText>
            </w:r>
            <w:r w:rsidR="00460B03">
              <w:rPr>
                <w:rFonts w:asciiTheme="minorHAnsi" w:hAnsiTheme="minorHAnsi" w:cstheme="minorHAnsi"/>
                <w:b/>
                <w:bCs/>
              </w:rPr>
            </w:r>
            <w:r w:rsidR="00460B03">
              <w:rPr>
                <w:rFonts w:asciiTheme="minorHAnsi" w:hAnsiTheme="minorHAnsi" w:cstheme="minorHAnsi"/>
                <w:b/>
                <w:bCs/>
              </w:rPr>
              <w:fldChar w:fldCharType="separate"/>
            </w:r>
            <w:r w:rsidRPr="00460B03">
              <w:rPr>
                <w:rStyle w:val="Hyperlink"/>
                <w:rFonts w:asciiTheme="minorHAnsi" w:hAnsiTheme="minorHAnsi" w:cstheme="minorHAnsi"/>
                <w:b/>
                <w:bCs/>
              </w:rPr>
              <w:t>service-level indirect allocation basis</w:t>
            </w:r>
            <w:r w:rsidR="00460B03">
              <w:rPr>
                <w:rFonts w:asciiTheme="minorHAnsi" w:hAnsiTheme="minorHAnsi" w:cstheme="minorHAnsi"/>
                <w:b/>
                <w:bCs/>
              </w:rPr>
              <w:fldChar w:fldCharType="end"/>
            </w:r>
            <w:r>
              <w:rPr>
                <w:rFonts w:asciiTheme="minorHAnsi" w:hAnsiTheme="minorHAnsi" w:cstheme="minorHAnsi"/>
              </w:rPr>
              <w:t xml:space="preserve"> </w:t>
            </w:r>
            <w:bookmarkEnd w:id="26"/>
          </w:p>
          <w:p w14:paraId="2516B7A7" w14:textId="1EBB3C45" w:rsidR="00B539A5" w:rsidRPr="0003503D" w:rsidRDefault="00B539A5">
            <w:pPr>
              <w:pStyle w:val="TableParagraph"/>
              <w:spacing w:line="240" w:lineRule="auto"/>
              <w:ind w:left="107"/>
              <w:jc w:val="left"/>
              <w:rPr>
                <w:rFonts w:asciiTheme="minorHAnsi" w:hAnsiTheme="minorHAnsi" w:cstheme="minorHAnsi"/>
              </w:rPr>
            </w:pPr>
            <w:r w:rsidRPr="0003503D">
              <w:rPr>
                <w:rFonts w:asciiTheme="minorHAnsi" w:hAnsiTheme="minorHAnsi" w:cstheme="minorHAnsi"/>
                <w:b/>
              </w:rPr>
              <w:t xml:space="preserve">Approach: </w:t>
            </w:r>
            <w:r w:rsidR="00397242">
              <w:rPr>
                <w:rFonts w:asciiTheme="minorHAnsi" w:hAnsiTheme="minorHAnsi" w:cstheme="minorHAnsi"/>
              </w:rPr>
              <w:t>Sum</w:t>
            </w:r>
            <w:r>
              <w:rPr>
                <w:rFonts w:asciiTheme="minorHAnsi" w:hAnsiTheme="minorHAnsi" w:cstheme="minorHAnsi"/>
              </w:rPr>
              <w:t xml:space="preserve"> the two parts of the indirect allocator: (</w:t>
            </w:r>
            <w:proofErr w:type="spellStart"/>
            <w:r>
              <w:rPr>
                <w:rFonts w:asciiTheme="minorHAnsi" w:hAnsiTheme="minorHAnsi" w:cstheme="minorHAnsi"/>
              </w:rPr>
              <w:t>i</w:t>
            </w:r>
            <w:proofErr w:type="spellEnd"/>
            <w:r>
              <w:rPr>
                <w:rFonts w:asciiTheme="minorHAnsi" w:hAnsiTheme="minorHAnsi" w:cstheme="minorHAnsi"/>
              </w:rPr>
              <w:t>)directs adjusted by ratio of indirect share of PE to direct share of PE and (ii) indirect basis due to work or clinical labor.</w:t>
            </w:r>
          </w:p>
          <w:p w14:paraId="02F6C8B5" w14:textId="42FA1356" w:rsidR="00B539A5" w:rsidRPr="009336CE" w:rsidRDefault="00000000" w:rsidP="00B539A5">
            <w:pPr>
              <w:ind w:left="101"/>
              <w:rPr>
                <w:rFonts w:asciiTheme="minorHAnsi" w:hAnsiTheme="minorHAnsi" w:cstheme="minorHAnsi"/>
              </w:rPr>
            </w:pPr>
            <m:oMathPara>
              <m:oMathParaPr>
                <m:jc m:val="left"/>
              </m:oMathParaPr>
              <m:oMath>
                <m:sSub>
                  <m:sSubPr>
                    <m:ctrlPr>
                      <w:rPr>
                        <w:rFonts w:ascii="Cambria Math" w:hAnsi="Cambria Math" w:cstheme="minorHAnsi"/>
                        <w:b/>
                        <w:bCs/>
                        <w:i/>
                        <w:w w:val="115"/>
                      </w:rPr>
                    </m:ctrlPr>
                  </m:sSubPr>
                  <m:e>
                    <m:r>
                      <m:rPr>
                        <m:sty m:val="bi"/>
                      </m:rPr>
                      <w:rPr>
                        <w:rFonts w:ascii="Cambria Math" w:hAnsi="Cambria Math" w:cstheme="minorHAnsi"/>
                        <w:w w:val="115"/>
                      </w:rPr>
                      <m:t>Indirect Allocator</m:t>
                    </m:r>
                  </m:e>
                  <m:sub>
                    <m:r>
                      <m:rPr>
                        <m:sty m:val="bi"/>
                      </m:rPr>
                      <w:rPr>
                        <w:rFonts w:ascii="Cambria Math" w:hAnsi="Cambria Math" w:cstheme="minorHAnsi"/>
                        <w:w w:val="115"/>
                      </w:rPr>
                      <m:t>f</m:t>
                    </m:r>
                  </m:sub>
                </m:sSub>
                <m:r>
                  <w:rPr>
                    <w:rFonts w:ascii="Cambria Math" w:hAnsi="Cambria Math" w:cstheme="minorHAnsi"/>
                    <w:w w:val="115"/>
                  </w:rPr>
                  <m:t>=</m:t>
                </m:r>
                <m:sSub>
                  <m:sSubPr>
                    <m:ctrlPr>
                      <w:rPr>
                        <w:rFonts w:ascii="Cambria Math" w:hAnsi="Cambria Math" w:cstheme="minorHAnsi"/>
                        <w:i/>
                        <w:w w:val="115"/>
                      </w:rPr>
                    </m:ctrlPr>
                  </m:sSubPr>
                  <m:e>
                    <m:r>
                      <w:rPr>
                        <w:rFonts w:ascii="Cambria Math" w:hAnsi="Cambria Math" w:cstheme="minorHAnsi"/>
                        <w:w w:val="115"/>
                      </w:rPr>
                      <m:t>Indirect Basis due to Direct Costs</m:t>
                    </m:r>
                  </m:e>
                  <m:sub>
                    <m:r>
                      <w:rPr>
                        <w:rFonts w:ascii="Cambria Math" w:hAnsi="Cambria Math" w:cstheme="minorHAnsi"/>
                        <w:w w:val="115"/>
                      </w:rPr>
                      <m:t>f</m:t>
                    </m:r>
                  </m:sub>
                </m:sSub>
                <m:d>
                  <m:dPr>
                    <m:ctrlPr>
                      <w:rPr>
                        <w:rFonts w:ascii="Cambria Math" w:hAnsi="Cambria Math" w:cstheme="minorHAnsi"/>
                        <w:i/>
                        <w:w w:val="115"/>
                      </w:rPr>
                    </m:ctrlPr>
                  </m:dPr>
                  <m:e>
                    <m:r>
                      <w:rPr>
                        <w:rFonts w:ascii="Cambria Math" w:hAnsi="Cambria Math" w:cstheme="minorHAnsi"/>
                        <w:w w:val="115"/>
                      </w:rPr>
                      <m:t>Cai</m:t>
                    </m:r>
                  </m:e>
                </m:d>
                <m:r>
                  <w:rPr>
                    <w:rFonts w:ascii="Cambria Math" w:hAnsi="Cambria Math" w:cstheme="minorHAnsi"/>
                    <w:w w:val="115"/>
                  </w:rPr>
                  <m:t xml:space="preserve">+ </m:t>
                </m:r>
                <m:sSub>
                  <m:sSubPr>
                    <m:ctrlPr>
                      <w:rPr>
                        <w:rFonts w:ascii="Cambria Math" w:hAnsi="Cambria Math" w:cstheme="minorHAnsi"/>
                        <w:i/>
                        <w:w w:val="115"/>
                      </w:rPr>
                    </m:ctrlPr>
                  </m:sSubPr>
                  <m:e>
                    <m:r>
                      <w:rPr>
                        <w:rFonts w:ascii="Cambria Math" w:hAnsi="Cambria Math" w:cstheme="minorHAnsi"/>
                        <w:w w:val="115"/>
                      </w:rPr>
                      <m:t>Indirect Basis due to Work or Clinical Labor</m:t>
                    </m:r>
                  </m:e>
                  <m:sub>
                    <m:r>
                      <w:rPr>
                        <w:rFonts w:ascii="Cambria Math" w:hAnsi="Cambria Math" w:cstheme="minorHAnsi"/>
                        <w:w w:val="115"/>
                      </w:rPr>
                      <m:t>f</m:t>
                    </m:r>
                  </m:sub>
                </m:sSub>
                <m:r>
                  <w:rPr>
                    <w:rFonts w:ascii="Cambria Math" w:hAnsi="Cambria Math" w:cstheme="minorHAnsi"/>
                    <w:w w:val="115"/>
                  </w:rPr>
                  <m:t>(Caii)</m:t>
                </m:r>
              </m:oMath>
            </m:oMathPara>
          </w:p>
        </w:tc>
      </w:tr>
      <w:tr w:rsidR="00B539A5" w:rsidRPr="0003503D" w14:paraId="29137C6A" w14:textId="77777777" w:rsidTr="00BF6720">
        <w:trPr>
          <w:gridBefore w:val="1"/>
          <w:gridAfter w:val="1"/>
          <w:wBefore w:w="10" w:type="dxa"/>
          <w:wAfter w:w="12" w:type="dxa"/>
          <w:cantSplit/>
        </w:trPr>
        <w:tc>
          <w:tcPr>
            <w:tcW w:w="1120" w:type="dxa"/>
            <w:vMerge/>
          </w:tcPr>
          <w:p w14:paraId="2C16412B" w14:textId="77777777" w:rsidR="00B539A5" w:rsidRDefault="00B539A5" w:rsidP="00815EBF">
            <w:pPr>
              <w:pStyle w:val="TableParagraph"/>
              <w:spacing w:line="266" w:lineRule="exact"/>
              <w:ind w:left="107"/>
              <w:jc w:val="left"/>
              <w:rPr>
                <w:rFonts w:asciiTheme="minorHAnsi" w:hAnsiTheme="minorHAnsi" w:cstheme="minorHAnsi"/>
                <w:b/>
              </w:rPr>
            </w:pPr>
          </w:p>
        </w:tc>
        <w:tc>
          <w:tcPr>
            <w:tcW w:w="720" w:type="dxa"/>
            <w:vMerge/>
          </w:tcPr>
          <w:p w14:paraId="6CCECC6F" w14:textId="77777777" w:rsidR="00B539A5" w:rsidRDefault="00B539A5">
            <w:pPr>
              <w:pStyle w:val="TableParagraph"/>
              <w:spacing w:line="268" w:lineRule="exact"/>
              <w:ind w:left="107"/>
              <w:jc w:val="left"/>
              <w:rPr>
                <w:rFonts w:asciiTheme="minorHAnsi" w:hAnsiTheme="minorHAnsi" w:cstheme="minorHAnsi"/>
              </w:rPr>
            </w:pPr>
          </w:p>
        </w:tc>
        <w:bookmarkStart w:id="27" w:name="Tcai"/>
        <w:tc>
          <w:tcPr>
            <w:tcW w:w="12240" w:type="dxa"/>
            <w:tcBorders>
              <w:top w:val="nil"/>
            </w:tcBorders>
          </w:tcPr>
          <w:p w14:paraId="2B396C51" w14:textId="40987DC8" w:rsidR="0052052C" w:rsidRDefault="00A15397" w:rsidP="00641D35">
            <w:pPr>
              <w:pStyle w:val="TableParagraph"/>
              <w:numPr>
                <w:ilvl w:val="0"/>
                <w:numId w:val="9"/>
              </w:numPr>
              <w:spacing w:before="120" w:after="120" w:line="240" w:lineRule="auto"/>
              <w:jc w:val="left"/>
              <w:rPr>
                <w:rFonts w:asciiTheme="minorHAnsi" w:hAnsiTheme="minorHAnsi" w:cstheme="minorHAnsi"/>
              </w:rPr>
            </w:pPr>
            <w:r>
              <w:rPr>
                <w:rFonts w:asciiTheme="minorHAnsi" w:hAnsiTheme="minorHAnsi" w:cstheme="minorHAnsi"/>
              </w:rPr>
              <w:fldChar w:fldCharType="begin"/>
            </w:r>
            <w:r>
              <w:rPr>
                <w:rFonts w:asciiTheme="minorHAnsi" w:hAnsiTheme="minorHAnsi" w:cstheme="minorHAnsi"/>
              </w:rPr>
              <w:instrText>HYPERLINK  \l "Cai"</w:instrText>
            </w:r>
            <w:r>
              <w:rPr>
                <w:rFonts w:asciiTheme="minorHAnsi" w:hAnsiTheme="minorHAnsi" w:cstheme="minorHAnsi"/>
              </w:rPr>
            </w:r>
            <w:r>
              <w:rPr>
                <w:rFonts w:asciiTheme="minorHAnsi" w:hAnsiTheme="minorHAnsi" w:cstheme="minorHAnsi"/>
              </w:rPr>
              <w:fldChar w:fldCharType="separate"/>
            </w:r>
            <w:r w:rsidR="00706E07" w:rsidRPr="00A15397">
              <w:rPr>
                <w:rStyle w:val="Hyperlink"/>
                <w:rFonts w:asciiTheme="minorHAnsi" w:hAnsiTheme="minorHAnsi" w:cstheme="minorHAnsi"/>
              </w:rPr>
              <w:t>Indirect basis due to direct costs</w:t>
            </w:r>
            <w:bookmarkEnd w:id="27"/>
            <w:r>
              <w:rPr>
                <w:rFonts w:asciiTheme="minorHAnsi" w:hAnsiTheme="minorHAnsi" w:cstheme="minorHAnsi"/>
              </w:rPr>
              <w:fldChar w:fldCharType="end"/>
            </w:r>
            <w:r w:rsidR="00706E07">
              <w:rPr>
                <w:rFonts w:asciiTheme="minorHAnsi" w:hAnsiTheme="minorHAnsi" w:cstheme="minorHAnsi"/>
              </w:rPr>
              <w:t>: multiply service-level directs by the ratio of the service’s indirect to direct shares</w:t>
            </w:r>
          </w:p>
          <w:p w14:paraId="6527607A" w14:textId="59C925CC" w:rsidR="00A931DB" w:rsidRPr="00B05548" w:rsidRDefault="00000000" w:rsidP="00A931DB">
            <w:pPr>
              <w:ind w:left="101"/>
              <w:rPr>
                <w:rFonts w:ascii="Cambria Math" w:eastAsia="Thorndale AMT" w:hAnsi="Cambria Math" w:cstheme="minorHAnsi"/>
                <w:i/>
                <w:w w:val="115"/>
              </w:rPr>
            </w:pPr>
            <m:oMathPara>
              <m:oMathParaPr>
                <m:jc m:val="left"/>
              </m:oMathParaPr>
              <m:oMath>
                <m:sSub>
                  <m:sSubPr>
                    <m:ctrlPr>
                      <w:rPr>
                        <w:rFonts w:ascii="Cambria Math" w:hAnsi="Cambria Math" w:cstheme="minorHAnsi"/>
                        <w:b/>
                        <w:bCs/>
                        <w:i/>
                        <w:w w:val="115"/>
                      </w:rPr>
                    </m:ctrlPr>
                  </m:sSubPr>
                  <m:e>
                    <m:r>
                      <m:rPr>
                        <m:sty m:val="bi"/>
                      </m:rPr>
                      <w:rPr>
                        <w:rFonts w:ascii="Cambria Math" w:hAnsi="Cambria Math" w:cstheme="minorHAnsi"/>
                        <w:w w:val="115"/>
                      </w:rPr>
                      <m:t>Indirect Basis due to Direct Costs</m:t>
                    </m:r>
                  </m:e>
                  <m:sub>
                    <m:r>
                      <m:rPr>
                        <m:sty m:val="bi"/>
                      </m:rPr>
                      <w:rPr>
                        <w:rFonts w:ascii="Cambria Math" w:hAnsi="Cambria Math" w:cstheme="minorHAnsi"/>
                        <w:w w:val="115"/>
                      </w:rPr>
                      <m:t>f</m:t>
                    </m:r>
                  </m:sub>
                </m:sSub>
                <m:r>
                  <w:rPr>
                    <w:rFonts w:ascii="Cambria Math" w:hAnsi="Cambria Math" w:cstheme="minorHAnsi"/>
                    <w:w w:val="115"/>
                  </w:rPr>
                  <m:t>=</m:t>
                </m:r>
                <m:d>
                  <m:dPr>
                    <m:ctrlPr>
                      <w:rPr>
                        <w:rFonts w:ascii="Cambria Math" w:hAnsi="Cambria Math" w:cstheme="minorHAnsi"/>
                        <w:i/>
                        <w:w w:val="115"/>
                      </w:rPr>
                    </m:ctrlPr>
                  </m:dPr>
                  <m:e>
                    <m:sSub>
                      <m:sSubPr>
                        <m:ctrlPr>
                          <w:rPr>
                            <w:rFonts w:ascii="Cambria Math" w:hAnsi="Cambria Math" w:cstheme="minorHAnsi"/>
                            <w:i/>
                            <w:w w:val="115"/>
                          </w:rPr>
                        </m:ctrlPr>
                      </m:sSubPr>
                      <m:e>
                        <m:r>
                          <w:rPr>
                            <w:rFonts w:ascii="Cambria Math" w:hAnsi="Cambria Math" w:cstheme="minorHAnsi"/>
                            <w:w w:val="115"/>
                          </w:rPr>
                          <m:t>Direct PE RVU</m:t>
                        </m:r>
                      </m:e>
                      <m:sub>
                        <m:r>
                          <w:rPr>
                            <w:rFonts w:ascii="Cambria Math" w:hAnsi="Cambria Math" w:cstheme="minorHAnsi"/>
                            <w:w w:val="115"/>
                          </w:rPr>
                          <m:t>f</m:t>
                        </m:r>
                      </m:sub>
                    </m:sSub>
                    <m:d>
                      <m:dPr>
                        <m:ctrlPr>
                          <w:rPr>
                            <w:rFonts w:ascii="Cambria Math" w:hAnsi="Cambria Math" w:cstheme="minorHAnsi"/>
                            <w:i/>
                            <w:w w:val="115"/>
                          </w:rPr>
                        </m:ctrlPr>
                      </m:dPr>
                      <m:e>
                        <m:r>
                          <w:rPr>
                            <w:rFonts w:ascii="Cambria Math" w:hAnsi="Cambria Math" w:cstheme="minorHAnsi"/>
                            <w:w w:val="115"/>
                          </w:rPr>
                          <m:t>Bb</m:t>
                        </m:r>
                      </m:e>
                    </m:d>
                    <m:r>
                      <w:rPr>
                        <w:rFonts w:ascii="Cambria Math" w:hAnsi="Cambria Math" w:cstheme="minorHAnsi"/>
                        <w:w w:val="115"/>
                      </w:rPr>
                      <m:t>×</m:t>
                    </m:r>
                    <m:f>
                      <m:fPr>
                        <m:ctrlPr>
                          <w:rPr>
                            <w:rFonts w:ascii="Cambria Math" w:hAnsi="Cambria Math" w:cstheme="minorHAnsi"/>
                            <w:i/>
                            <w:w w:val="115"/>
                          </w:rPr>
                        </m:ctrlPr>
                      </m:fPr>
                      <m:num>
                        <m:sSub>
                          <m:sSubPr>
                            <m:ctrlPr>
                              <w:rPr>
                                <w:rFonts w:ascii="Cambria Math" w:hAnsi="Cambria Math" w:cstheme="minorHAnsi"/>
                                <w:i/>
                                <w:w w:val="115"/>
                              </w:rPr>
                            </m:ctrlPr>
                          </m:sSubPr>
                          <m:e>
                            <m:r>
                              <w:rPr>
                                <w:rFonts w:ascii="Cambria Math" w:hAnsi="Cambria Math" w:cstheme="minorHAnsi"/>
                                <w:w w:val="115"/>
                              </w:rPr>
                              <m:t>Indirect Cost %</m:t>
                            </m:r>
                          </m:e>
                          <m:sub>
                            <m:r>
                              <w:rPr>
                                <w:rFonts w:ascii="Cambria Math" w:hAnsi="Cambria Math" w:cstheme="minorHAnsi"/>
                                <w:w w:val="115"/>
                              </w:rPr>
                              <m:t>h</m:t>
                            </m:r>
                          </m:sub>
                        </m:sSub>
                      </m:num>
                      <m:den>
                        <m:sSub>
                          <m:sSubPr>
                            <m:ctrlPr>
                              <w:rPr>
                                <w:rFonts w:ascii="Cambria Math" w:hAnsi="Cambria Math" w:cstheme="minorHAnsi"/>
                                <w:i/>
                                <w:w w:val="115"/>
                              </w:rPr>
                            </m:ctrlPr>
                          </m:sSubPr>
                          <m:e>
                            <m:r>
                              <w:rPr>
                                <w:rFonts w:ascii="Cambria Math" w:hAnsi="Cambria Math" w:cstheme="minorHAnsi"/>
                                <w:w w:val="115"/>
                              </w:rPr>
                              <m:t>Direct Cost %</m:t>
                            </m:r>
                          </m:e>
                          <m:sub>
                            <m:r>
                              <w:rPr>
                                <w:rFonts w:ascii="Cambria Math" w:hAnsi="Cambria Math" w:cstheme="minorHAnsi"/>
                                <w:w w:val="115"/>
                              </w:rPr>
                              <m:t>h</m:t>
                            </m:r>
                          </m:sub>
                        </m:sSub>
                      </m:den>
                    </m:f>
                  </m:e>
                </m:d>
              </m:oMath>
            </m:oMathPara>
          </w:p>
          <w:p w14:paraId="7F10EB73" w14:textId="3D5916C9" w:rsidR="00B539A5" w:rsidRPr="00BC50B5" w:rsidRDefault="00000000" w:rsidP="00B539A5">
            <w:pPr>
              <w:ind w:left="101"/>
              <w:rPr>
                <w:rFonts w:ascii="Cambria Math" w:eastAsia="Thorndale AMT" w:hAnsi="Cambria Math" w:cstheme="minorHAnsi"/>
                <w:i/>
                <w:w w:val="115"/>
              </w:rPr>
            </w:pPr>
            <m:oMath>
              <m:sSub>
                <m:sSubPr>
                  <m:ctrlPr>
                    <w:rPr>
                      <w:rFonts w:ascii="Cambria Math" w:eastAsia="Thorndale AMT" w:hAnsi="Cambria Math" w:cstheme="minorHAnsi"/>
                      <w:i/>
                      <w:w w:val="115"/>
                    </w:rPr>
                  </m:ctrlPr>
                </m:sSubPr>
                <m:e>
                  <m:r>
                    <w:rPr>
                      <w:rFonts w:ascii="Cambria Math" w:eastAsia="Thorndale AMT" w:hAnsi="Cambria Math" w:cstheme="minorHAnsi"/>
                      <w:w w:val="115"/>
                    </w:rPr>
                    <m:t>Indirect Cost %</m:t>
                  </m:r>
                </m:e>
                <m:sub>
                  <m:r>
                    <w:rPr>
                      <w:rFonts w:ascii="Cambria Math" w:eastAsia="Thorndale AMT" w:hAnsi="Cambria Math" w:cstheme="minorHAnsi"/>
                      <w:w w:val="115"/>
                    </w:rPr>
                    <m:t>h</m:t>
                  </m:r>
                </m:sub>
              </m:sSub>
              <m:r>
                <w:rPr>
                  <w:rFonts w:ascii="Cambria Math" w:eastAsia="Thorndale AMT" w:hAnsi="Cambria Math" w:cstheme="minorHAnsi"/>
                  <w:w w:val="115"/>
                </w:rPr>
                <m:t>=</m:t>
              </m:r>
              <m:f>
                <m:fPr>
                  <m:ctrlPr>
                    <w:rPr>
                      <w:rFonts w:ascii="Cambria Math" w:eastAsia="Thorndale AMT" w:hAnsi="Cambria Math" w:cstheme="minorHAnsi"/>
                      <w:i/>
                      <w:w w:val="115"/>
                    </w:rPr>
                  </m:ctrlPr>
                </m:fPr>
                <m:num>
                  <m:d>
                    <m:dPr>
                      <m:ctrlPr>
                        <w:rPr>
                          <w:rFonts w:ascii="Cambria Math" w:eastAsia="Thorndale AMT" w:hAnsi="Cambria Math" w:cstheme="minorHAnsi"/>
                          <w:i/>
                          <w:w w:val="115"/>
                        </w:rPr>
                      </m:ctrlPr>
                    </m:dPr>
                    <m:e>
                      <m:nary>
                        <m:naryPr>
                          <m:chr m:val="∑"/>
                          <m:limLoc m:val="undOvr"/>
                          <m:grow m:val="1"/>
                          <m:ctrlPr>
                            <w:rPr>
                              <w:rFonts w:ascii="Cambria Math" w:eastAsia="Thorndale AMT" w:hAnsi="Cambria Math" w:cstheme="minorHAnsi"/>
                              <w:i/>
                              <w:w w:val="115"/>
                            </w:rPr>
                          </m:ctrlPr>
                        </m:naryPr>
                        <m:sub>
                          <m:r>
                            <w:rPr>
                              <w:rFonts w:ascii="Cambria Math" w:eastAsia="Thorndale AMT" w:hAnsi="Cambria Math" w:cstheme="minorHAnsi"/>
                              <w:w w:val="115"/>
                            </w:rPr>
                            <m:t>s=1</m:t>
                          </m:r>
                        </m:sub>
                        <m:sup>
                          <m:r>
                            <w:rPr>
                              <w:rFonts w:ascii="Cambria Math" w:eastAsia="Thorndale AMT" w:hAnsi="Cambria Math" w:cstheme="minorHAnsi"/>
                              <w:w w:val="115"/>
                            </w:rPr>
                            <m:t>j</m:t>
                          </m:r>
                        </m:sup>
                        <m:e>
                          <m:sSub>
                            <m:sSubPr>
                              <m:ctrlPr>
                                <w:rPr>
                                  <w:rFonts w:ascii="Cambria Math" w:eastAsia="Thorndale AMT" w:hAnsi="Cambria Math" w:cstheme="minorHAnsi"/>
                                  <w:i/>
                                  <w:w w:val="115"/>
                                </w:rPr>
                              </m:ctrlPr>
                            </m:sSubPr>
                            <m:e>
                              <m:r>
                                <w:rPr>
                                  <w:rFonts w:ascii="Cambria Math" w:eastAsia="Thorndale AMT" w:hAnsi="Cambria Math" w:cstheme="minorHAnsi"/>
                                  <w:w w:val="115"/>
                                </w:rPr>
                                <m:t>Volume</m:t>
                              </m:r>
                            </m:e>
                            <m:sub>
                              <m:r>
                                <w:rPr>
                                  <w:rFonts w:ascii="Cambria Math" w:eastAsia="Thorndale AMT" w:hAnsi="Cambria Math" w:cstheme="minorHAnsi"/>
                                  <w:w w:val="115"/>
                                </w:rPr>
                                <m:t>h,s</m:t>
                              </m:r>
                            </m:sub>
                          </m:sSub>
                          <m:r>
                            <w:rPr>
                              <w:rFonts w:ascii="Cambria Math" w:eastAsia="Thorndale AMT" w:hAnsi="Cambria Math" w:cstheme="minorHAnsi"/>
                              <w:w w:val="115"/>
                            </w:rPr>
                            <m:t>×</m:t>
                          </m:r>
                        </m:e>
                      </m:nary>
                      <m:d>
                        <m:dPr>
                          <m:ctrlPr>
                            <w:rPr>
                              <w:rFonts w:ascii="Cambria Math" w:eastAsia="Thorndale AMT" w:hAnsi="Cambria Math" w:cstheme="minorHAnsi"/>
                              <w:i/>
                              <w:w w:val="115"/>
                            </w:rPr>
                          </m:ctrlPr>
                        </m:dPr>
                        <m:e>
                          <m:f>
                            <m:fPr>
                              <m:ctrlPr>
                                <w:rPr>
                                  <w:rFonts w:ascii="Cambria Math" w:eastAsia="Thorndale AMT" w:hAnsi="Cambria Math" w:cstheme="minorHAnsi"/>
                                  <w:i/>
                                  <w:w w:val="115"/>
                                </w:rPr>
                              </m:ctrlPr>
                            </m:fPr>
                            <m:num>
                              <m:sSub>
                                <m:sSubPr>
                                  <m:ctrlPr>
                                    <w:rPr>
                                      <w:rFonts w:ascii="Cambria Math" w:eastAsia="Thorndale AMT" w:hAnsi="Cambria Math" w:cstheme="minorHAnsi"/>
                                      <w:i/>
                                      <w:w w:val="115"/>
                                    </w:rPr>
                                  </m:ctrlPr>
                                </m:sSubPr>
                                <m:e>
                                  <m:r>
                                    <w:rPr>
                                      <w:rFonts w:ascii="Cambria Math" w:eastAsia="Thorndale AMT" w:hAnsi="Cambria Math" w:cstheme="minorHAnsi"/>
                                      <w:w w:val="115"/>
                                    </w:rPr>
                                    <m:t>Indirect Costs per hour</m:t>
                                  </m:r>
                                </m:e>
                                <m:sub>
                                  <m:r>
                                    <w:rPr>
                                      <w:rFonts w:ascii="Cambria Math" w:eastAsia="Thorndale AMT" w:hAnsi="Cambria Math" w:cstheme="minorHAnsi"/>
                                      <w:w w:val="115"/>
                                    </w:rPr>
                                    <m:t>s</m:t>
                                  </m:r>
                                </m:sub>
                              </m:sSub>
                            </m:num>
                            <m:den>
                              <m:sSub>
                                <m:sSubPr>
                                  <m:ctrlPr>
                                    <w:rPr>
                                      <w:rFonts w:ascii="Cambria Math" w:eastAsia="Thorndale AMT" w:hAnsi="Cambria Math" w:cstheme="minorHAnsi"/>
                                      <w:i/>
                                      <w:w w:val="115"/>
                                    </w:rPr>
                                  </m:ctrlPr>
                                </m:sSubPr>
                                <m:e>
                                  <m:r>
                                    <w:rPr>
                                      <w:rFonts w:ascii="Cambria Math" w:eastAsia="Thorndale AMT" w:hAnsi="Cambria Math" w:cstheme="minorHAnsi"/>
                                      <w:w w:val="115"/>
                                    </w:rPr>
                                    <m:t>Total Costs per hour</m:t>
                                  </m:r>
                                </m:e>
                                <m:sub>
                                  <m:r>
                                    <w:rPr>
                                      <w:rFonts w:ascii="Cambria Math" w:eastAsia="Thorndale AMT" w:hAnsi="Cambria Math" w:cstheme="minorHAnsi"/>
                                      <w:w w:val="115"/>
                                    </w:rPr>
                                    <m:t>s</m:t>
                                  </m:r>
                                </m:sub>
                              </m:sSub>
                            </m:den>
                          </m:f>
                        </m:e>
                      </m:d>
                    </m:e>
                  </m:d>
                </m:num>
                <m:den>
                  <m:nary>
                    <m:naryPr>
                      <m:chr m:val="∑"/>
                      <m:limLoc m:val="undOvr"/>
                      <m:grow m:val="1"/>
                      <m:ctrlPr>
                        <w:rPr>
                          <w:rFonts w:ascii="Cambria Math" w:eastAsia="Thorndale AMT" w:hAnsi="Cambria Math" w:cstheme="minorHAnsi"/>
                          <w:i/>
                          <w:w w:val="115"/>
                        </w:rPr>
                      </m:ctrlPr>
                    </m:naryPr>
                    <m:sub>
                      <m:r>
                        <w:rPr>
                          <w:rFonts w:ascii="Cambria Math" w:eastAsia="Thorndale AMT" w:hAnsi="Cambria Math" w:cstheme="minorHAnsi"/>
                          <w:w w:val="115"/>
                        </w:rPr>
                        <m:t>s=1</m:t>
                      </m:r>
                    </m:sub>
                    <m:sup>
                      <m:r>
                        <w:rPr>
                          <w:rFonts w:ascii="Cambria Math" w:eastAsia="Thorndale AMT" w:hAnsi="Cambria Math" w:cstheme="minorHAnsi"/>
                          <w:w w:val="115"/>
                        </w:rPr>
                        <m:t>j</m:t>
                      </m:r>
                    </m:sup>
                    <m:e>
                      <m:sSub>
                        <m:sSubPr>
                          <m:ctrlPr>
                            <w:rPr>
                              <w:rFonts w:ascii="Cambria Math" w:eastAsia="Thorndale AMT" w:hAnsi="Cambria Math" w:cstheme="minorHAnsi"/>
                              <w:i/>
                              <w:w w:val="115"/>
                            </w:rPr>
                          </m:ctrlPr>
                        </m:sSubPr>
                        <m:e>
                          <m:r>
                            <w:rPr>
                              <w:rFonts w:ascii="Cambria Math" w:eastAsia="Thorndale AMT" w:hAnsi="Cambria Math" w:cstheme="minorHAnsi"/>
                              <w:w w:val="115"/>
                            </w:rPr>
                            <m:t>Volume</m:t>
                          </m:r>
                        </m:e>
                        <m:sub>
                          <m:r>
                            <w:rPr>
                              <w:rFonts w:ascii="Cambria Math" w:eastAsia="Thorndale AMT" w:hAnsi="Cambria Math" w:cstheme="minorHAnsi"/>
                              <w:w w:val="115"/>
                            </w:rPr>
                            <m:t>h,s</m:t>
                          </m:r>
                        </m:sub>
                      </m:sSub>
                    </m:e>
                  </m:nary>
                </m:den>
              </m:f>
            </m:oMath>
            <w:r w:rsidR="00B539A5" w:rsidRPr="00BC50B5">
              <w:rPr>
                <w:rFonts w:ascii="Cambria Math" w:eastAsia="Thorndale AMT" w:hAnsi="Cambria Math" w:cstheme="minorHAnsi"/>
                <w:i/>
                <w:w w:val="115"/>
              </w:rPr>
              <w:t xml:space="preserve"> </w:t>
            </w:r>
          </w:p>
          <w:p w14:paraId="4725950F" w14:textId="70651C50" w:rsidR="00B539A5" w:rsidRPr="008C42CB" w:rsidRDefault="00000000" w:rsidP="00B539A5">
            <w:pPr>
              <w:ind w:left="101"/>
              <w:rPr>
                <w:rFonts w:ascii="Cambria Math" w:eastAsia="Thorndale AMT" w:hAnsi="Cambria Math" w:cstheme="minorHAnsi"/>
                <w:i/>
                <w:w w:val="115"/>
              </w:rPr>
            </w:pPr>
            <m:oMathPara>
              <m:oMathParaPr>
                <m:jc m:val="left"/>
              </m:oMathParaPr>
              <m:oMath>
                <m:sSub>
                  <m:sSubPr>
                    <m:ctrlPr>
                      <w:rPr>
                        <w:rFonts w:ascii="Cambria Math" w:eastAsia="Thorndale AMT" w:hAnsi="Cambria Math" w:cstheme="minorHAnsi"/>
                        <w:i/>
                        <w:w w:val="115"/>
                      </w:rPr>
                    </m:ctrlPr>
                  </m:sSubPr>
                  <m:e>
                    <m:r>
                      <w:rPr>
                        <w:rFonts w:ascii="Cambria Math" w:eastAsia="Thorndale AMT" w:hAnsi="Cambria Math" w:cstheme="minorHAnsi"/>
                        <w:w w:val="115"/>
                      </w:rPr>
                      <m:t xml:space="preserve"> Direct Cost %</m:t>
                    </m:r>
                  </m:e>
                  <m:sub>
                    <m:r>
                      <w:rPr>
                        <w:rFonts w:ascii="Cambria Math" w:eastAsia="Thorndale AMT" w:hAnsi="Cambria Math" w:cstheme="minorHAnsi"/>
                        <w:w w:val="115"/>
                      </w:rPr>
                      <m:t>h</m:t>
                    </m:r>
                  </m:sub>
                </m:sSub>
                <m:r>
                  <w:rPr>
                    <w:rFonts w:ascii="Cambria Math" w:eastAsia="Thorndale AMT" w:hAnsi="Cambria Math" w:cstheme="minorHAnsi"/>
                    <w:w w:val="115"/>
                  </w:rPr>
                  <m:t xml:space="preserve">=1- </m:t>
                </m:r>
                <m:sSub>
                  <m:sSubPr>
                    <m:ctrlPr>
                      <w:rPr>
                        <w:rFonts w:ascii="Cambria Math" w:eastAsia="Thorndale AMT" w:hAnsi="Cambria Math" w:cstheme="minorHAnsi"/>
                        <w:i/>
                        <w:w w:val="115"/>
                      </w:rPr>
                    </m:ctrlPr>
                  </m:sSubPr>
                  <m:e>
                    <m:r>
                      <w:rPr>
                        <w:rFonts w:ascii="Cambria Math" w:eastAsia="Thorndale AMT" w:hAnsi="Cambria Math" w:cstheme="minorHAnsi"/>
                        <w:w w:val="115"/>
                      </w:rPr>
                      <m:t>Indirect Cost %</m:t>
                    </m:r>
                  </m:e>
                  <m:sub>
                    <m:r>
                      <w:rPr>
                        <w:rFonts w:ascii="Cambria Math" w:eastAsia="Thorndale AMT" w:hAnsi="Cambria Math" w:cstheme="minorHAnsi"/>
                        <w:w w:val="115"/>
                      </w:rPr>
                      <m:t>h</m:t>
                    </m:r>
                  </m:sub>
                </m:sSub>
                <m:r>
                  <w:rPr>
                    <w:rFonts w:ascii="Cambria Math" w:eastAsia="Thorndale AMT" w:hAnsi="Cambria Math" w:cstheme="minorHAnsi"/>
                    <w:w w:val="115"/>
                  </w:rPr>
                  <m:t xml:space="preserve"> </m:t>
                </m:r>
              </m:oMath>
            </m:oMathPara>
          </w:p>
          <w:p w14:paraId="5DC7D24A" w14:textId="77777777" w:rsidR="00B05548" w:rsidRDefault="00B05548" w:rsidP="00B539A5">
            <w:pPr>
              <w:ind w:left="101"/>
              <w:rPr>
                <w:rFonts w:ascii="Cambria Math" w:eastAsia="Thorndale AMT" w:hAnsi="Cambria Math" w:cstheme="minorHAnsi"/>
                <w:i/>
                <w:w w:val="115"/>
              </w:rPr>
            </w:pPr>
          </w:p>
          <w:p w14:paraId="6170AD45" w14:textId="77777777" w:rsidR="00B539A5" w:rsidRDefault="00B539A5">
            <w:pPr>
              <w:pStyle w:val="TableParagraph"/>
              <w:spacing w:line="268" w:lineRule="exact"/>
              <w:ind w:left="107"/>
              <w:jc w:val="left"/>
              <w:rPr>
                <w:rFonts w:asciiTheme="minorHAnsi" w:hAnsiTheme="minorHAnsi" w:cstheme="minorHAnsi"/>
                <w:b/>
              </w:rPr>
            </w:pPr>
          </w:p>
          <w:p w14:paraId="5ED4D912" w14:textId="6DD58DD0" w:rsidR="00F45FD3" w:rsidRPr="00813044" w:rsidRDefault="00F45FD3">
            <w:pPr>
              <w:pStyle w:val="TableParagraph"/>
              <w:spacing w:line="268" w:lineRule="exact"/>
              <w:ind w:left="107"/>
              <w:jc w:val="left"/>
              <w:rPr>
                <w:rFonts w:asciiTheme="minorHAnsi" w:hAnsiTheme="minorHAnsi" w:cstheme="minorHAnsi"/>
                <w:bCs/>
              </w:rPr>
            </w:pPr>
            <w:r w:rsidRPr="00813044">
              <w:rPr>
                <w:rFonts w:asciiTheme="minorHAnsi" w:hAnsiTheme="minorHAnsi" w:cstheme="minorHAnsi"/>
                <w:bCs/>
              </w:rPr>
              <w:t xml:space="preserve">ii. </w:t>
            </w:r>
            <w:r w:rsidR="00813044">
              <w:rPr>
                <w:rFonts w:asciiTheme="minorHAnsi" w:hAnsiTheme="minorHAnsi" w:cstheme="minorHAnsi"/>
                <w:bCs/>
              </w:rPr>
              <w:t xml:space="preserve">   </w:t>
            </w:r>
            <w:bookmarkStart w:id="28" w:name="Tcaii"/>
            <w:r w:rsidR="00A15397">
              <w:rPr>
                <w:rFonts w:asciiTheme="minorHAnsi" w:hAnsiTheme="minorHAnsi" w:cstheme="minorHAnsi"/>
                <w:bCs/>
              </w:rPr>
              <w:fldChar w:fldCharType="begin"/>
            </w:r>
            <w:r w:rsidR="00A15397">
              <w:rPr>
                <w:rFonts w:asciiTheme="minorHAnsi" w:hAnsiTheme="minorHAnsi" w:cstheme="minorHAnsi"/>
                <w:bCs/>
              </w:rPr>
              <w:instrText>HYPERLINK  \l "Caii"</w:instrText>
            </w:r>
            <w:r w:rsidR="00A15397">
              <w:rPr>
                <w:rFonts w:asciiTheme="minorHAnsi" w:hAnsiTheme="minorHAnsi" w:cstheme="minorHAnsi"/>
                <w:bCs/>
              </w:rPr>
            </w:r>
            <w:r w:rsidR="00A15397">
              <w:rPr>
                <w:rFonts w:asciiTheme="minorHAnsi" w:hAnsiTheme="minorHAnsi" w:cstheme="minorHAnsi"/>
                <w:bCs/>
              </w:rPr>
              <w:fldChar w:fldCharType="separate"/>
            </w:r>
            <w:r w:rsidRPr="00A15397">
              <w:rPr>
                <w:rStyle w:val="Hyperlink"/>
                <w:rFonts w:asciiTheme="minorHAnsi" w:hAnsiTheme="minorHAnsi" w:cstheme="minorHAnsi"/>
                <w:bCs/>
              </w:rPr>
              <w:t>Indirect basis due to work</w:t>
            </w:r>
            <w:r w:rsidR="00813044" w:rsidRPr="00A15397">
              <w:rPr>
                <w:rStyle w:val="Hyperlink"/>
                <w:rFonts w:asciiTheme="minorHAnsi" w:hAnsiTheme="minorHAnsi" w:cstheme="minorHAnsi"/>
                <w:bCs/>
              </w:rPr>
              <w:t xml:space="preserve"> or clinical labor</w:t>
            </w:r>
            <w:bookmarkEnd w:id="28"/>
            <w:r w:rsidR="00A15397">
              <w:rPr>
                <w:rFonts w:asciiTheme="minorHAnsi" w:hAnsiTheme="minorHAnsi" w:cstheme="minorHAnsi"/>
                <w:bCs/>
              </w:rPr>
              <w:fldChar w:fldCharType="end"/>
            </w:r>
          </w:p>
          <w:p w14:paraId="476A6D95" w14:textId="17A0EC58" w:rsidR="004A00D4" w:rsidRPr="00DB6A9A" w:rsidRDefault="00000000" w:rsidP="004A00D4">
            <w:pPr>
              <w:pStyle w:val="TableParagraph"/>
              <w:spacing w:before="120" w:after="120" w:line="240" w:lineRule="auto"/>
              <w:jc w:val="left"/>
              <w:rPr>
                <w:rFonts w:ascii="Cambria Math" w:hAnsi="Cambria Math" w:cstheme="minorHAnsi"/>
                <w:i/>
                <w:w w:val="115"/>
              </w:rPr>
            </w:pPr>
            <m:oMathPara>
              <m:oMathParaPr>
                <m:jc m:val="left"/>
              </m:oMathParaPr>
              <m:oMath>
                <m:sSub>
                  <m:sSubPr>
                    <m:ctrlPr>
                      <w:rPr>
                        <w:rFonts w:ascii="Cambria Math" w:hAnsi="Cambria Math" w:cstheme="minorHAnsi"/>
                        <w:b/>
                        <w:bCs/>
                        <w:i/>
                        <w:w w:val="115"/>
                      </w:rPr>
                    </m:ctrlPr>
                  </m:sSubPr>
                  <m:e>
                    <m:r>
                      <m:rPr>
                        <m:sty m:val="bi"/>
                      </m:rPr>
                      <w:rPr>
                        <w:rFonts w:ascii="Cambria Math" w:hAnsi="Cambria Math" w:cstheme="minorHAnsi"/>
                        <w:w w:val="115"/>
                      </w:rPr>
                      <m:t>Indirect Basis due to Work or Clinical Labor</m:t>
                    </m:r>
                  </m:e>
                  <m:sub>
                    <m:r>
                      <m:rPr>
                        <m:sty m:val="bi"/>
                      </m:rPr>
                      <w:rPr>
                        <w:rFonts w:ascii="Cambria Math" w:hAnsi="Cambria Math" w:cstheme="minorHAnsi"/>
                        <w:w w:val="115"/>
                      </w:rPr>
                      <m:t>f</m:t>
                    </m:r>
                  </m:sub>
                </m:sSub>
                <m:r>
                  <w:rPr>
                    <w:rFonts w:ascii="Cambria Math" w:hAnsi="Cambria Math" w:cstheme="minorHAnsi"/>
                    <w:w w:val="115"/>
                  </w:rPr>
                  <m:t>=</m:t>
                </m:r>
                <m:r>
                  <w:rPr>
                    <w:rFonts w:ascii="Cambria Math" w:hAnsi="Cambria Math" w:cstheme="minorHAnsi"/>
                  </w:rPr>
                  <m:t>I</m:t>
                </m:r>
                <m:r>
                  <w:rPr>
                    <w:rFonts w:ascii="Cambria Math" w:hAnsi="Cambria Math" w:cstheme="minorHAnsi"/>
                    <w:w w:val="115"/>
                  </w:rPr>
                  <m:t>ndirect Facility Adjustment×Max</m:t>
                </m:r>
                <m:d>
                  <m:dPr>
                    <m:ctrlPr>
                      <w:rPr>
                        <w:rFonts w:ascii="Cambria Math" w:hAnsi="Cambria Math" w:cstheme="minorHAnsi"/>
                        <w:i/>
                        <w:w w:val="115"/>
                      </w:rPr>
                    </m:ctrlPr>
                  </m:dPr>
                  <m:e>
                    <m:sSub>
                      <m:sSubPr>
                        <m:ctrlPr>
                          <w:rPr>
                            <w:rFonts w:ascii="Cambria Math" w:hAnsi="Cambria Math" w:cstheme="minorHAnsi"/>
                            <w:i/>
                            <w:w w:val="115"/>
                          </w:rPr>
                        </m:ctrlPr>
                      </m:sSubPr>
                      <m:e>
                        <m:r>
                          <w:rPr>
                            <w:rFonts w:ascii="Cambria Math" w:hAnsi="Cambria Math" w:cstheme="minorHAnsi"/>
                            <w:w w:val="115"/>
                          </w:rPr>
                          <m:t>Work RVU</m:t>
                        </m:r>
                      </m:e>
                      <m:sub>
                        <m:r>
                          <w:rPr>
                            <w:rFonts w:ascii="Cambria Math" w:hAnsi="Cambria Math" w:cstheme="minorHAnsi"/>
                            <w:w w:val="115"/>
                          </w:rPr>
                          <m:t>f</m:t>
                        </m:r>
                      </m:sub>
                    </m:sSub>
                    <m:r>
                      <w:rPr>
                        <w:rFonts w:ascii="Cambria Math" w:hAnsi="Cambria Math" w:cstheme="minorHAnsi"/>
                        <w:w w:val="115"/>
                      </w:rPr>
                      <m:t>,</m:t>
                    </m:r>
                    <m:f>
                      <m:fPr>
                        <m:ctrlPr>
                          <w:rPr>
                            <w:rFonts w:ascii="Cambria Math" w:hAnsi="Cambria Math" w:cstheme="minorHAnsi"/>
                            <w:i/>
                            <w:w w:val="115"/>
                          </w:rPr>
                        </m:ctrlPr>
                      </m:fPr>
                      <m:num>
                        <m:sSub>
                          <m:sSubPr>
                            <m:ctrlPr>
                              <w:rPr>
                                <w:rFonts w:ascii="Cambria Math" w:hAnsi="Cambria Math" w:cstheme="minorHAnsi"/>
                                <w:i/>
                                <w:w w:val="115"/>
                              </w:rPr>
                            </m:ctrlPr>
                          </m:sSubPr>
                          <m:e>
                            <m:r>
                              <w:rPr>
                                <w:rFonts w:ascii="Cambria Math" w:hAnsi="Cambria Math" w:cstheme="minorHAnsi"/>
                                <w:w w:val="115"/>
                              </w:rPr>
                              <m:t>Clinical Labor Costs</m:t>
                            </m:r>
                          </m:e>
                          <m:sub>
                            <m:r>
                              <w:rPr>
                                <w:rFonts w:ascii="Cambria Math" w:hAnsi="Cambria Math" w:cstheme="minorHAnsi"/>
                                <w:w w:val="115"/>
                              </w:rPr>
                              <m:t>f</m:t>
                            </m:r>
                          </m:sub>
                        </m:sSub>
                      </m:num>
                      <m:den>
                        <m:r>
                          <w:rPr>
                            <w:rFonts w:ascii="Cambria Math" w:hAnsi="Cambria Math" w:cstheme="minorHAnsi"/>
                            <w:w w:val="115"/>
                          </w:rPr>
                          <m:t>CoversionFactorₜ</m:t>
                        </m:r>
                      </m:den>
                    </m:f>
                    <m:r>
                      <w:rPr>
                        <w:rFonts w:ascii="Cambria Math" w:hAnsi="Cambria Math" w:cstheme="minorHAnsi"/>
                        <w:w w:val="115"/>
                      </w:rPr>
                      <m:t>×DSA</m:t>
                    </m:r>
                    <m:d>
                      <m:dPr>
                        <m:ctrlPr>
                          <w:rPr>
                            <w:rFonts w:ascii="Cambria Math" w:hAnsi="Cambria Math" w:cstheme="minorHAnsi"/>
                            <w:i/>
                            <w:w w:val="115"/>
                          </w:rPr>
                        </m:ctrlPr>
                      </m:dPr>
                      <m:e>
                        <m:r>
                          <w:rPr>
                            <w:rFonts w:ascii="Cambria Math" w:hAnsi="Cambria Math" w:cstheme="minorHAnsi"/>
                            <w:w w:val="115"/>
                          </w:rPr>
                          <m:t>Bb</m:t>
                        </m:r>
                      </m:e>
                    </m:d>
                  </m:e>
                </m:d>
              </m:oMath>
            </m:oMathPara>
          </w:p>
          <w:p w14:paraId="24ACA884" w14:textId="513E142A" w:rsidR="00ED22A7" w:rsidRPr="0003503D" w:rsidRDefault="00ED22A7" w:rsidP="00ED22A7">
            <w:pPr>
              <w:pStyle w:val="TableParagraph"/>
              <w:spacing w:before="120" w:after="120" w:line="240" w:lineRule="auto"/>
              <w:jc w:val="left"/>
              <w:rPr>
                <w:rFonts w:asciiTheme="minorHAnsi" w:hAnsiTheme="minorHAnsi" w:cstheme="minorHAnsi"/>
              </w:rPr>
            </w:pPr>
            <w:r>
              <w:rPr>
                <w:rFonts w:asciiTheme="minorHAnsi" w:hAnsiTheme="minorHAnsi" w:cstheme="minorHAnsi"/>
              </w:rPr>
              <w:t xml:space="preserve">where </w:t>
            </w:r>
            <w:r w:rsidRPr="009814DC">
              <w:rPr>
                <w:rFonts w:asciiTheme="minorHAnsi" w:hAnsiTheme="minorHAnsi" w:cstheme="minorHAnsi"/>
                <w:i/>
                <w:iCs/>
              </w:rPr>
              <w:t>Indirect Facility Adjustment</w:t>
            </w:r>
            <w:r>
              <w:rPr>
                <w:rFonts w:asciiTheme="minorHAnsi" w:hAnsiTheme="minorHAnsi" w:cstheme="minorHAnsi"/>
              </w:rPr>
              <w:t xml:space="preserve"> equals 0.5 for facility services and 1 for </w:t>
            </w:r>
            <w:proofErr w:type="spellStart"/>
            <w:r>
              <w:rPr>
                <w:rFonts w:asciiTheme="minorHAnsi" w:hAnsiTheme="minorHAnsi" w:cstheme="minorHAnsi"/>
              </w:rPr>
              <w:t>nonfacility</w:t>
            </w:r>
            <w:proofErr w:type="spellEnd"/>
            <w:r>
              <w:rPr>
                <w:rFonts w:asciiTheme="minorHAnsi" w:hAnsiTheme="minorHAnsi" w:cstheme="minorHAnsi"/>
              </w:rPr>
              <w:t xml:space="preserve"> services</w:t>
            </w:r>
          </w:p>
          <w:p w14:paraId="53DCA9DA" w14:textId="77777777" w:rsidR="00ED22A7" w:rsidRPr="00641D35" w:rsidRDefault="00ED22A7" w:rsidP="00F420B0">
            <w:pPr>
              <w:pStyle w:val="TableParagraph"/>
              <w:spacing w:line="268" w:lineRule="exact"/>
              <w:jc w:val="left"/>
              <w:rPr>
                <w:rFonts w:asciiTheme="minorHAnsi" w:hAnsiTheme="minorHAnsi" w:cstheme="minorHAnsi"/>
                <w:bCs/>
                <w:w w:val="115"/>
              </w:rPr>
            </w:pPr>
          </w:p>
          <w:p w14:paraId="18E65F0B" w14:textId="4D5A072A" w:rsidR="004073A7" w:rsidRPr="00641D35" w:rsidRDefault="00F77AA3" w:rsidP="00F420B0">
            <w:pPr>
              <w:pStyle w:val="TableParagraph"/>
              <w:spacing w:line="268" w:lineRule="exact"/>
              <w:jc w:val="left"/>
              <w:rPr>
                <w:rFonts w:asciiTheme="minorHAnsi" w:hAnsiTheme="minorHAnsi" w:cstheme="minorHAnsi"/>
              </w:rPr>
            </w:pPr>
            <w:r>
              <w:rPr>
                <w:rFonts w:asciiTheme="minorHAnsi" w:hAnsiTheme="minorHAnsi" w:cstheme="minorHAnsi"/>
                <w:bCs/>
                <w:w w:val="115"/>
              </w:rPr>
              <w:t>*</w:t>
            </w:r>
            <w:r w:rsidR="004073A7" w:rsidRPr="00641D35">
              <w:rPr>
                <w:rFonts w:asciiTheme="minorHAnsi" w:hAnsiTheme="minorHAnsi" w:cstheme="minorHAnsi"/>
                <w:bCs/>
                <w:w w:val="115"/>
              </w:rPr>
              <w:t>In the case of services billable with TC and 26 modifiers, the global value is based on the SUM rather than MAX of work and scaled clinical labor</w:t>
            </w:r>
          </w:p>
          <w:p w14:paraId="5485B8E8" w14:textId="1552B4F9" w:rsidR="002D500A" w:rsidRPr="0003503D" w:rsidRDefault="002D500A" w:rsidP="00641D35">
            <w:pPr>
              <w:pStyle w:val="TableParagraph"/>
              <w:spacing w:line="268" w:lineRule="exact"/>
              <w:jc w:val="left"/>
              <w:rPr>
                <w:rFonts w:asciiTheme="minorHAnsi" w:hAnsiTheme="minorHAnsi" w:cstheme="minorHAnsi"/>
                <w:b/>
              </w:rPr>
            </w:pPr>
          </w:p>
        </w:tc>
      </w:tr>
      <w:tr w:rsidR="00E16A95" w:rsidRPr="0003503D" w14:paraId="504B5097" w14:textId="77777777" w:rsidTr="00EE5AE0">
        <w:trPr>
          <w:gridBefore w:val="1"/>
          <w:gridAfter w:val="1"/>
          <w:wBefore w:w="10" w:type="dxa"/>
          <w:wAfter w:w="12" w:type="dxa"/>
          <w:cantSplit/>
        </w:trPr>
        <w:tc>
          <w:tcPr>
            <w:tcW w:w="1120" w:type="dxa"/>
          </w:tcPr>
          <w:p w14:paraId="0ECA6C79" w14:textId="4EC4615B" w:rsidR="00E16A95" w:rsidRPr="0003503D" w:rsidRDefault="009B2370" w:rsidP="00815EBF">
            <w:pPr>
              <w:pStyle w:val="TableParagraph"/>
              <w:spacing w:line="266" w:lineRule="exact"/>
              <w:ind w:left="107"/>
              <w:jc w:val="left"/>
              <w:rPr>
                <w:rFonts w:asciiTheme="minorHAnsi" w:hAnsiTheme="minorHAnsi" w:cstheme="minorHAnsi"/>
              </w:rPr>
            </w:pPr>
            <w:proofErr w:type="spellStart"/>
            <w:r>
              <w:rPr>
                <w:rFonts w:asciiTheme="minorHAnsi" w:hAnsiTheme="minorHAnsi" w:cstheme="minorHAnsi"/>
                <w:b/>
              </w:rPr>
              <w:t>C</w:t>
            </w:r>
            <w:r w:rsidR="00B81195">
              <w:rPr>
                <w:rFonts w:asciiTheme="minorHAnsi" w:hAnsiTheme="minorHAnsi" w:cstheme="minorHAnsi"/>
                <w:b/>
              </w:rPr>
              <w:t>b</w:t>
            </w:r>
            <w:proofErr w:type="spellEnd"/>
          </w:p>
        </w:tc>
        <w:tc>
          <w:tcPr>
            <w:tcW w:w="720" w:type="dxa"/>
          </w:tcPr>
          <w:p w14:paraId="06B013AF" w14:textId="6A391F99" w:rsidR="00E16A95" w:rsidRPr="0003503D" w:rsidRDefault="00C435CB">
            <w:pPr>
              <w:pStyle w:val="TableParagraph"/>
              <w:spacing w:line="268" w:lineRule="exact"/>
              <w:ind w:left="156"/>
              <w:jc w:val="left"/>
              <w:rPr>
                <w:rFonts w:asciiTheme="minorHAnsi" w:hAnsiTheme="minorHAnsi" w:cstheme="minorHAnsi"/>
              </w:rPr>
            </w:pPr>
            <w:r>
              <w:rPr>
                <w:rFonts w:asciiTheme="minorHAnsi" w:hAnsiTheme="minorHAnsi" w:cstheme="minorHAnsi"/>
              </w:rPr>
              <w:t>(23),</w:t>
            </w:r>
            <w:r w:rsidR="00B0193D">
              <w:rPr>
                <w:rFonts w:asciiTheme="minorHAnsi" w:hAnsiTheme="minorHAnsi" w:cstheme="minorHAnsi"/>
              </w:rPr>
              <w:t xml:space="preserve"> </w:t>
            </w:r>
            <w:r w:rsidR="00331763">
              <w:rPr>
                <w:rFonts w:asciiTheme="minorHAnsi" w:hAnsiTheme="minorHAnsi" w:cstheme="minorHAnsi"/>
              </w:rPr>
              <w:t>(</w:t>
            </w:r>
            <w:r w:rsidR="0059439C">
              <w:rPr>
                <w:rFonts w:asciiTheme="minorHAnsi" w:hAnsiTheme="minorHAnsi" w:cstheme="minorHAnsi"/>
              </w:rPr>
              <w:t>24)</w:t>
            </w:r>
          </w:p>
        </w:tc>
        <w:tc>
          <w:tcPr>
            <w:tcW w:w="12240" w:type="dxa"/>
          </w:tcPr>
          <w:p w14:paraId="2BEFDD1E" w14:textId="34C68082" w:rsidR="00E16A95" w:rsidRPr="0003503D" w:rsidRDefault="00E16A95">
            <w:pPr>
              <w:pStyle w:val="TableParagraph"/>
              <w:spacing w:line="268" w:lineRule="exact"/>
              <w:ind w:left="107"/>
              <w:jc w:val="left"/>
              <w:rPr>
                <w:rFonts w:asciiTheme="minorHAnsi" w:hAnsiTheme="minorHAnsi" w:cstheme="minorHAnsi"/>
              </w:rPr>
            </w:pPr>
            <w:r w:rsidRPr="0003503D">
              <w:rPr>
                <w:rFonts w:asciiTheme="minorHAnsi" w:hAnsiTheme="minorHAnsi" w:cstheme="minorHAnsi"/>
                <w:b/>
              </w:rPr>
              <w:t xml:space="preserve">Goal: </w:t>
            </w:r>
            <w:bookmarkStart w:id="29" w:name="Tcb"/>
            <w:r w:rsidR="00EB0E02">
              <w:rPr>
                <w:rFonts w:asciiTheme="minorHAnsi" w:hAnsiTheme="minorHAnsi" w:cstheme="minorHAnsi"/>
                <w:b/>
                <w:bCs/>
              </w:rPr>
              <w:fldChar w:fldCharType="begin"/>
            </w:r>
            <w:r w:rsidR="00EB0E02">
              <w:rPr>
                <w:rFonts w:asciiTheme="minorHAnsi" w:hAnsiTheme="minorHAnsi" w:cstheme="minorHAnsi"/>
                <w:b/>
                <w:bCs/>
              </w:rPr>
              <w:instrText>HYPERLINK  \l "Cb"</w:instrText>
            </w:r>
            <w:r w:rsidR="00EB0E02">
              <w:rPr>
                <w:rFonts w:asciiTheme="minorHAnsi" w:hAnsiTheme="minorHAnsi" w:cstheme="minorHAnsi"/>
                <w:b/>
                <w:bCs/>
              </w:rPr>
            </w:r>
            <w:r w:rsidR="00EB0E02">
              <w:rPr>
                <w:rFonts w:asciiTheme="minorHAnsi" w:hAnsiTheme="minorHAnsi" w:cstheme="minorHAnsi"/>
                <w:b/>
                <w:bCs/>
              </w:rPr>
              <w:fldChar w:fldCharType="separate"/>
            </w:r>
            <w:r w:rsidRPr="00EB0E02">
              <w:rPr>
                <w:rStyle w:val="Hyperlink"/>
                <w:rFonts w:asciiTheme="minorHAnsi" w:hAnsiTheme="minorHAnsi" w:cstheme="minorHAnsi"/>
                <w:b/>
                <w:bCs/>
              </w:rPr>
              <w:t>Rescale the indirect allocation</w:t>
            </w:r>
            <w:r w:rsidR="00EB0E02">
              <w:rPr>
                <w:rFonts w:asciiTheme="minorHAnsi" w:hAnsiTheme="minorHAnsi" w:cstheme="minorHAnsi"/>
                <w:b/>
                <w:bCs/>
              </w:rPr>
              <w:fldChar w:fldCharType="end"/>
            </w:r>
            <w:r w:rsidRPr="0003503D">
              <w:rPr>
                <w:rFonts w:asciiTheme="minorHAnsi" w:hAnsiTheme="minorHAnsi" w:cstheme="minorHAnsi"/>
              </w:rPr>
              <w:t xml:space="preserve"> </w:t>
            </w:r>
            <w:bookmarkEnd w:id="29"/>
            <w:r w:rsidRPr="0003503D">
              <w:rPr>
                <w:rFonts w:asciiTheme="minorHAnsi" w:hAnsiTheme="minorHAnsi" w:cstheme="minorHAnsi"/>
              </w:rPr>
              <w:t xml:space="preserve">basis so that it sums to the </w:t>
            </w:r>
            <w:r w:rsidR="009A5265">
              <w:rPr>
                <w:rFonts w:asciiTheme="minorHAnsi" w:hAnsiTheme="minorHAnsi" w:cstheme="minorHAnsi"/>
              </w:rPr>
              <w:t xml:space="preserve">Target </w:t>
            </w:r>
            <w:r w:rsidRPr="0003503D">
              <w:rPr>
                <w:rFonts w:asciiTheme="minorHAnsi" w:hAnsiTheme="minorHAnsi" w:cstheme="minorHAnsi"/>
              </w:rPr>
              <w:t xml:space="preserve">Indirect </w:t>
            </w:r>
            <w:r w:rsidR="00B8417E">
              <w:rPr>
                <w:rFonts w:asciiTheme="minorHAnsi" w:hAnsiTheme="minorHAnsi" w:cstheme="minorHAnsi"/>
              </w:rPr>
              <w:t xml:space="preserve">PE </w:t>
            </w:r>
            <w:r w:rsidRPr="0003503D">
              <w:rPr>
                <w:rFonts w:asciiTheme="minorHAnsi" w:hAnsiTheme="minorHAnsi" w:cstheme="minorHAnsi"/>
              </w:rPr>
              <w:t>RVU Pool</w:t>
            </w:r>
          </w:p>
          <w:p w14:paraId="2C0298BF" w14:textId="695E789A" w:rsidR="00E16A95" w:rsidRDefault="00E16A95">
            <w:pPr>
              <w:pStyle w:val="TableParagraph"/>
              <w:spacing w:line="240" w:lineRule="auto"/>
              <w:ind w:left="107" w:right="273"/>
              <w:jc w:val="left"/>
              <w:rPr>
                <w:rFonts w:asciiTheme="minorHAnsi" w:hAnsiTheme="minorHAnsi" w:cstheme="minorHAnsi"/>
              </w:rPr>
            </w:pPr>
            <w:r w:rsidRPr="0003503D">
              <w:rPr>
                <w:rFonts w:asciiTheme="minorHAnsi" w:hAnsiTheme="minorHAnsi" w:cstheme="minorHAnsi"/>
                <w:b/>
              </w:rPr>
              <w:t xml:space="preserve">Approach: </w:t>
            </w:r>
            <w:r w:rsidRPr="0003503D">
              <w:rPr>
                <w:rFonts w:asciiTheme="minorHAnsi" w:hAnsiTheme="minorHAnsi" w:cstheme="minorHAnsi"/>
              </w:rPr>
              <w:t xml:space="preserve">Calculate the </w:t>
            </w:r>
            <w:r w:rsidR="00C15D37">
              <w:rPr>
                <w:rFonts w:asciiTheme="minorHAnsi" w:hAnsiTheme="minorHAnsi" w:cstheme="minorHAnsi"/>
              </w:rPr>
              <w:t xml:space="preserve">Indirect Scaling Adjustment as the </w:t>
            </w:r>
            <w:r w:rsidRPr="0003503D">
              <w:rPr>
                <w:rFonts w:asciiTheme="minorHAnsi" w:hAnsiTheme="minorHAnsi" w:cstheme="minorHAnsi"/>
              </w:rPr>
              <w:t xml:space="preserve">ratio of the </w:t>
            </w:r>
            <w:r w:rsidR="00FD3771">
              <w:rPr>
                <w:rFonts w:asciiTheme="minorHAnsi" w:hAnsiTheme="minorHAnsi" w:cstheme="minorHAnsi"/>
              </w:rPr>
              <w:t xml:space="preserve">Target </w:t>
            </w:r>
            <w:r w:rsidRPr="0003503D">
              <w:rPr>
                <w:rFonts w:asciiTheme="minorHAnsi" w:hAnsiTheme="minorHAnsi" w:cstheme="minorHAnsi"/>
              </w:rPr>
              <w:t>Indirect RVU Pool (</w:t>
            </w:r>
            <w:r w:rsidR="0042611D">
              <w:rPr>
                <w:rFonts w:asciiTheme="minorHAnsi" w:hAnsiTheme="minorHAnsi" w:cstheme="minorHAnsi"/>
              </w:rPr>
              <w:t>A</w:t>
            </w:r>
            <w:r w:rsidRPr="0003503D">
              <w:rPr>
                <w:rFonts w:asciiTheme="minorHAnsi" w:hAnsiTheme="minorHAnsi" w:cstheme="minorHAnsi"/>
              </w:rPr>
              <w:t>c) to the weighted sum of the Indirect Base (</w:t>
            </w:r>
            <w:r w:rsidR="0042611D">
              <w:rPr>
                <w:rFonts w:asciiTheme="minorHAnsi" w:hAnsiTheme="minorHAnsi" w:cstheme="minorHAnsi"/>
              </w:rPr>
              <w:t>C</w:t>
            </w:r>
            <w:r w:rsidR="00DC5FB8">
              <w:rPr>
                <w:rFonts w:asciiTheme="minorHAnsi" w:hAnsiTheme="minorHAnsi" w:cstheme="minorHAnsi"/>
              </w:rPr>
              <w:t>a</w:t>
            </w:r>
            <w:r w:rsidRPr="0003503D">
              <w:rPr>
                <w:rFonts w:asciiTheme="minorHAnsi" w:hAnsiTheme="minorHAnsi" w:cstheme="minorHAnsi"/>
              </w:rPr>
              <w:t>) and multiply the Indirect Base for each service (</w:t>
            </w:r>
            <w:r w:rsidR="0042611D">
              <w:rPr>
                <w:rFonts w:asciiTheme="minorHAnsi" w:hAnsiTheme="minorHAnsi" w:cstheme="minorHAnsi"/>
              </w:rPr>
              <w:t>C</w:t>
            </w:r>
            <w:r w:rsidR="0097595D">
              <w:rPr>
                <w:rFonts w:asciiTheme="minorHAnsi" w:hAnsiTheme="minorHAnsi" w:cstheme="minorHAnsi"/>
              </w:rPr>
              <w:t>a</w:t>
            </w:r>
            <w:r w:rsidRPr="0003503D">
              <w:rPr>
                <w:rFonts w:asciiTheme="minorHAnsi" w:hAnsiTheme="minorHAnsi" w:cstheme="minorHAnsi"/>
              </w:rPr>
              <w:t>) by this adjustment factor</w:t>
            </w:r>
          </w:p>
          <w:p w14:paraId="6F3DABD7" w14:textId="77777777" w:rsidR="000A0E10" w:rsidRDefault="000A0E10">
            <w:pPr>
              <w:pStyle w:val="TableParagraph"/>
              <w:spacing w:line="240" w:lineRule="auto"/>
              <w:ind w:left="107" w:right="273"/>
              <w:jc w:val="left"/>
              <w:rPr>
                <w:rFonts w:asciiTheme="minorHAnsi" w:hAnsiTheme="minorHAnsi" w:cstheme="minorHAnsi"/>
              </w:rPr>
            </w:pPr>
          </w:p>
          <w:p w14:paraId="45C1BD0C" w14:textId="024E8C35" w:rsidR="000A0E10" w:rsidRPr="00DB6A9A" w:rsidRDefault="00000000" w:rsidP="000A0E10">
            <w:pPr>
              <w:pStyle w:val="TableParagraph"/>
              <w:spacing w:before="120" w:after="120" w:line="240" w:lineRule="auto"/>
              <w:ind w:left="101" w:right="274"/>
              <w:jc w:val="left"/>
              <w:rPr>
                <w:rFonts w:ascii="Cambria Math" w:hAnsi="Cambria Math" w:cstheme="minorHAnsi"/>
                <w:i/>
                <w:w w:val="115"/>
              </w:rPr>
            </w:pPr>
            <m:oMathPara>
              <m:oMathParaPr>
                <m:jc m:val="left"/>
              </m:oMathParaPr>
              <m:oMath>
                <m:sSub>
                  <m:sSubPr>
                    <m:ctrlPr>
                      <w:rPr>
                        <w:rFonts w:ascii="Cambria Math" w:hAnsi="Cambria Math" w:cstheme="minorHAnsi"/>
                        <w:b/>
                        <w:bCs/>
                        <w:i/>
                        <w:w w:val="115"/>
                      </w:rPr>
                    </m:ctrlPr>
                  </m:sSubPr>
                  <m:e>
                    <m:r>
                      <m:rPr>
                        <m:sty m:val="bi"/>
                      </m:rPr>
                      <w:rPr>
                        <w:rFonts w:ascii="Cambria Math" w:hAnsi="Cambria Math" w:cstheme="minorHAnsi"/>
                        <w:w w:val="115"/>
                      </w:rPr>
                      <m:t xml:space="preserve"> Scaled Indirect Allocator</m:t>
                    </m:r>
                  </m:e>
                  <m:sub>
                    <m:r>
                      <m:rPr>
                        <m:sty m:val="bi"/>
                      </m:rPr>
                      <w:rPr>
                        <w:rFonts w:ascii="Cambria Math" w:hAnsi="Cambria Math" w:cstheme="minorHAnsi"/>
                        <w:w w:val="115"/>
                      </w:rPr>
                      <m:t>f</m:t>
                    </m:r>
                  </m:sub>
                </m:sSub>
                <m:r>
                  <w:rPr>
                    <w:rFonts w:ascii="Cambria Math" w:hAnsi="Cambria Math" w:cstheme="minorHAnsi"/>
                    <w:w w:val="115"/>
                  </w:rPr>
                  <m:t xml:space="preserve">= </m:t>
                </m:r>
                <m:sSub>
                  <m:sSubPr>
                    <m:ctrlPr>
                      <w:rPr>
                        <w:rFonts w:ascii="Cambria Math" w:hAnsi="Cambria Math" w:cstheme="minorHAnsi"/>
                        <w:i/>
                        <w:w w:val="115"/>
                      </w:rPr>
                    </m:ctrlPr>
                  </m:sSubPr>
                  <m:e>
                    <m:r>
                      <w:rPr>
                        <w:rFonts w:ascii="Cambria Math" w:hAnsi="Cambria Math" w:cstheme="minorHAnsi"/>
                        <w:w w:val="115"/>
                      </w:rPr>
                      <m:t>Indirect Allocator</m:t>
                    </m:r>
                  </m:e>
                  <m:sub>
                    <m:r>
                      <w:rPr>
                        <w:rFonts w:ascii="Cambria Math" w:hAnsi="Cambria Math" w:cstheme="minorHAnsi"/>
                        <w:w w:val="115"/>
                      </w:rPr>
                      <m:t>f</m:t>
                    </m:r>
                  </m:sub>
                </m:sSub>
                <m:d>
                  <m:dPr>
                    <m:ctrlPr>
                      <w:rPr>
                        <w:rFonts w:ascii="Cambria Math" w:hAnsi="Cambria Math" w:cstheme="minorHAnsi"/>
                        <w:i/>
                        <w:w w:val="115"/>
                      </w:rPr>
                    </m:ctrlPr>
                  </m:dPr>
                  <m:e>
                    <m:r>
                      <w:rPr>
                        <w:rFonts w:ascii="Cambria Math" w:hAnsi="Cambria Math" w:cstheme="minorHAnsi"/>
                        <w:w w:val="115"/>
                      </w:rPr>
                      <m:t>Ca</m:t>
                    </m:r>
                  </m:e>
                </m:d>
                <m:r>
                  <w:rPr>
                    <w:rFonts w:ascii="Cambria Math" w:hAnsi="Cambria Math" w:cstheme="minorHAnsi"/>
                    <w:w w:val="115"/>
                  </w:rPr>
                  <m:t>×Indirect Scaling Adjustment</m:t>
                </m:r>
              </m:oMath>
            </m:oMathPara>
          </w:p>
          <w:p w14:paraId="5F977408" w14:textId="7409F943" w:rsidR="00E16A95" w:rsidRPr="008941EC" w:rsidRDefault="00055B4F" w:rsidP="0013206B">
            <w:pPr>
              <w:pStyle w:val="TableParagraph"/>
              <w:spacing w:before="120" w:after="120" w:line="240" w:lineRule="auto"/>
              <w:ind w:left="101" w:right="274"/>
              <w:jc w:val="left"/>
              <w:rPr>
                <w:rFonts w:ascii="Cambria Math" w:hAnsi="Cambria Math" w:cstheme="minorHAnsi"/>
                <w:i/>
                <w:w w:val="115"/>
              </w:rPr>
            </w:pPr>
            <m:oMathPara>
              <m:oMathParaPr>
                <m:jc m:val="left"/>
              </m:oMathParaPr>
              <m:oMath>
                <m:r>
                  <w:rPr>
                    <w:rFonts w:ascii="Cambria Math" w:hAnsi="Cambria Math" w:cstheme="minorHAnsi"/>
                    <w:w w:val="115"/>
                  </w:rPr>
                  <m:t xml:space="preserve"> Indirect Scaling Adjustment= </m:t>
                </m:r>
                <m:f>
                  <m:fPr>
                    <m:ctrlPr>
                      <w:rPr>
                        <w:rFonts w:ascii="Cambria Math" w:hAnsi="Cambria Math" w:cstheme="minorHAnsi"/>
                        <w:i/>
                        <w:w w:val="115"/>
                      </w:rPr>
                    </m:ctrlPr>
                  </m:fPr>
                  <m:num>
                    <m:r>
                      <w:rPr>
                        <w:rFonts w:ascii="Cambria Math" w:hAnsi="Cambria Math" w:cstheme="minorHAnsi"/>
                        <w:w w:val="115"/>
                      </w:rPr>
                      <m:t>Target Indirect PE RVU Pool (Ac)</m:t>
                    </m:r>
                  </m:num>
                  <m:den>
                    <m:nary>
                      <m:naryPr>
                        <m:chr m:val="∑"/>
                        <m:limLoc m:val="subSup"/>
                        <m:ctrlPr>
                          <w:rPr>
                            <w:rFonts w:ascii="Cambria Math" w:hAnsi="Cambria Math" w:cstheme="minorHAnsi"/>
                            <w:i/>
                            <w:w w:val="115"/>
                          </w:rPr>
                        </m:ctrlPr>
                      </m:naryPr>
                      <m:sub>
                        <m:r>
                          <w:rPr>
                            <w:rFonts w:ascii="Cambria Math" w:hAnsi="Cambria Math" w:cstheme="minorHAnsi"/>
                            <w:w w:val="115"/>
                          </w:rPr>
                          <m:t>f=1</m:t>
                        </m:r>
                      </m:sub>
                      <m:sup>
                        <m:r>
                          <w:rPr>
                            <w:rFonts w:ascii="Cambria Math" w:hAnsi="Cambria Math" w:cstheme="minorHAnsi"/>
                            <w:w w:val="115"/>
                          </w:rPr>
                          <m:t>w</m:t>
                        </m:r>
                      </m:sup>
                      <m:e>
                        <m:sSub>
                          <m:sSubPr>
                            <m:ctrlPr>
                              <w:rPr>
                                <w:rFonts w:ascii="Cambria Math" w:hAnsi="Cambria Math" w:cstheme="minorHAnsi"/>
                                <w:i/>
                                <w:w w:val="115"/>
                              </w:rPr>
                            </m:ctrlPr>
                          </m:sSubPr>
                          <m:e>
                            <m:r>
                              <w:rPr>
                                <w:rFonts w:ascii="Cambria Math" w:hAnsi="Cambria Math" w:cstheme="minorHAnsi"/>
                                <w:w w:val="115"/>
                              </w:rPr>
                              <m:t>Indirect Allocator</m:t>
                            </m:r>
                          </m:e>
                          <m:sub>
                            <m:r>
                              <w:rPr>
                                <w:rFonts w:ascii="Cambria Math" w:hAnsi="Cambria Math" w:cstheme="minorHAnsi"/>
                                <w:w w:val="115"/>
                              </w:rPr>
                              <m:t>f</m:t>
                            </m:r>
                          </m:sub>
                        </m:sSub>
                        <m:r>
                          <w:rPr>
                            <w:rFonts w:ascii="Cambria Math" w:hAnsi="Cambria Math" w:cstheme="minorHAnsi"/>
                            <w:w w:val="115"/>
                          </w:rPr>
                          <m:t>(Ca)×</m:t>
                        </m:r>
                        <m:sSub>
                          <m:sSubPr>
                            <m:ctrlPr>
                              <w:rPr>
                                <w:rFonts w:ascii="Cambria Math" w:hAnsi="Cambria Math" w:cstheme="minorHAnsi"/>
                                <w:i/>
                                <w:w w:val="115"/>
                              </w:rPr>
                            </m:ctrlPr>
                          </m:sSubPr>
                          <m:e>
                            <m:r>
                              <w:rPr>
                                <w:rFonts w:ascii="Cambria Math" w:hAnsi="Cambria Math" w:cstheme="minorHAnsi"/>
                                <w:w w:val="115"/>
                              </w:rPr>
                              <m:t>Volume</m:t>
                            </m:r>
                          </m:e>
                          <m:sub>
                            <m:r>
                              <w:rPr>
                                <w:rFonts w:ascii="Cambria Math" w:hAnsi="Cambria Math" w:cstheme="minorHAnsi"/>
                                <w:w w:val="115"/>
                              </w:rPr>
                              <m:t>f</m:t>
                            </m:r>
                          </m:sub>
                        </m:sSub>
                      </m:e>
                    </m:nary>
                  </m:den>
                </m:f>
              </m:oMath>
            </m:oMathPara>
          </w:p>
        </w:tc>
      </w:tr>
      <w:tr w:rsidR="00E16A95" w:rsidRPr="0003503D" w14:paraId="08DAB0C4" w14:textId="77777777" w:rsidTr="00EE5AE0">
        <w:trPr>
          <w:gridBefore w:val="1"/>
          <w:gridAfter w:val="1"/>
          <w:wBefore w:w="10" w:type="dxa"/>
          <w:wAfter w:w="12" w:type="dxa"/>
          <w:cantSplit/>
          <w:trHeight w:val="1703"/>
        </w:trPr>
        <w:tc>
          <w:tcPr>
            <w:tcW w:w="1120" w:type="dxa"/>
          </w:tcPr>
          <w:p w14:paraId="745F958E" w14:textId="7A516C03" w:rsidR="00E16A95" w:rsidRPr="0003503D" w:rsidRDefault="006D0907" w:rsidP="00815EBF">
            <w:pPr>
              <w:pStyle w:val="TableParagraph"/>
              <w:spacing w:line="266" w:lineRule="exact"/>
              <w:ind w:left="107"/>
              <w:jc w:val="left"/>
              <w:rPr>
                <w:rFonts w:asciiTheme="minorHAnsi" w:hAnsiTheme="minorHAnsi" w:cstheme="minorHAnsi"/>
              </w:rPr>
            </w:pPr>
            <w:r w:rsidRPr="00815EBF">
              <w:rPr>
                <w:rFonts w:asciiTheme="minorHAnsi" w:hAnsiTheme="minorHAnsi" w:cstheme="minorHAnsi"/>
                <w:b/>
              </w:rPr>
              <w:lastRenderedPageBreak/>
              <w:t>C</w:t>
            </w:r>
            <w:r w:rsidR="004F4B81">
              <w:rPr>
                <w:rFonts w:asciiTheme="minorHAnsi" w:hAnsiTheme="minorHAnsi" w:cstheme="minorHAnsi"/>
                <w:b/>
              </w:rPr>
              <w:t>c</w:t>
            </w:r>
          </w:p>
        </w:tc>
        <w:tc>
          <w:tcPr>
            <w:tcW w:w="720" w:type="dxa"/>
          </w:tcPr>
          <w:p w14:paraId="11F96D96" w14:textId="067C4BEC" w:rsidR="00E16A95" w:rsidRPr="0003503D" w:rsidRDefault="00B41725">
            <w:pPr>
              <w:pStyle w:val="TableParagraph"/>
              <w:spacing w:line="240" w:lineRule="auto"/>
              <w:ind w:left="107"/>
              <w:jc w:val="left"/>
              <w:rPr>
                <w:rFonts w:asciiTheme="minorHAnsi" w:hAnsiTheme="minorHAnsi" w:cstheme="minorHAnsi"/>
              </w:rPr>
            </w:pPr>
            <w:r>
              <w:rPr>
                <w:rFonts w:asciiTheme="minorHAnsi" w:hAnsiTheme="minorHAnsi" w:cstheme="minorHAnsi"/>
              </w:rPr>
              <w:t>(25)</w:t>
            </w:r>
          </w:p>
        </w:tc>
        <w:tc>
          <w:tcPr>
            <w:tcW w:w="12240" w:type="dxa"/>
          </w:tcPr>
          <w:p w14:paraId="126936F1" w14:textId="7A53EF8E" w:rsidR="005618D2" w:rsidRDefault="005618D2" w:rsidP="0073241E">
            <w:pPr>
              <w:pStyle w:val="TableParagraph"/>
              <w:spacing w:line="268" w:lineRule="exact"/>
              <w:ind w:left="107"/>
              <w:jc w:val="left"/>
              <w:rPr>
                <w:rFonts w:asciiTheme="minorHAnsi" w:hAnsiTheme="minorHAnsi" w:cstheme="minorHAnsi"/>
                <w:bCs/>
              </w:rPr>
            </w:pPr>
            <w:r w:rsidRPr="0003503D">
              <w:rPr>
                <w:rFonts w:asciiTheme="minorHAnsi" w:hAnsiTheme="minorHAnsi" w:cstheme="minorHAnsi"/>
                <w:b/>
              </w:rPr>
              <w:t xml:space="preserve">Goal: </w:t>
            </w:r>
            <w:r w:rsidR="007C2C36">
              <w:rPr>
                <w:rFonts w:asciiTheme="minorHAnsi" w:hAnsiTheme="minorHAnsi" w:cstheme="minorHAnsi"/>
                <w:bCs/>
              </w:rPr>
              <w:t xml:space="preserve">Create </w:t>
            </w:r>
            <w:bookmarkStart w:id="30" w:name="Tcc"/>
            <w:r w:rsidR="00DE13FA">
              <w:rPr>
                <w:rFonts w:asciiTheme="minorHAnsi" w:hAnsiTheme="minorHAnsi" w:cstheme="minorHAnsi"/>
                <w:b/>
              </w:rPr>
              <w:fldChar w:fldCharType="begin"/>
            </w:r>
            <w:r w:rsidR="00DE13FA">
              <w:rPr>
                <w:rFonts w:asciiTheme="minorHAnsi" w:hAnsiTheme="minorHAnsi" w:cstheme="minorHAnsi"/>
                <w:b/>
              </w:rPr>
              <w:instrText>HYPERLINK  \l "Cc"</w:instrText>
            </w:r>
            <w:r w:rsidR="00DE13FA">
              <w:rPr>
                <w:rFonts w:asciiTheme="minorHAnsi" w:hAnsiTheme="minorHAnsi" w:cstheme="minorHAnsi"/>
                <w:b/>
              </w:rPr>
            </w:r>
            <w:r w:rsidR="00DE13FA">
              <w:rPr>
                <w:rFonts w:asciiTheme="minorHAnsi" w:hAnsiTheme="minorHAnsi" w:cstheme="minorHAnsi"/>
                <w:b/>
              </w:rPr>
              <w:fldChar w:fldCharType="separate"/>
            </w:r>
            <w:r w:rsidR="007C2C36" w:rsidRPr="00DE13FA">
              <w:rPr>
                <w:rStyle w:val="Hyperlink"/>
                <w:rFonts w:asciiTheme="minorHAnsi" w:hAnsiTheme="minorHAnsi" w:cstheme="minorHAnsi"/>
                <w:b/>
              </w:rPr>
              <w:t>service-level indirect</w:t>
            </w:r>
            <w:r w:rsidR="00172E40">
              <w:rPr>
                <w:rStyle w:val="Hyperlink"/>
                <w:rFonts w:asciiTheme="minorHAnsi" w:hAnsiTheme="minorHAnsi" w:cstheme="minorHAnsi"/>
                <w:b/>
              </w:rPr>
              <w:t xml:space="preserve"> practice</w:t>
            </w:r>
            <w:r w:rsidR="007C2C36" w:rsidRPr="00DE13FA">
              <w:rPr>
                <w:rStyle w:val="Hyperlink"/>
                <w:rFonts w:asciiTheme="minorHAnsi" w:hAnsiTheme="minorHAnsi" w:cstheme="minorHAnsi"/>
                <w:b/>
              </w:rPr>
              <w:t xml:space="preserve"> cost index</w:t>
            </w:r>
            <w:r w:rsidR="00DE13FA">
              <w:rPr>
                <w:rFonts w:asciiTheme="minorHAnsi" w:hAnsiTheme="minorHAnsi" w:cstheme="minorHAnsi"/>
                <w:b/>
              </w:rPr>
              <w:fldChar w:fldCharType="end"/>
            </w:r>
            <w:r w:rsidR="007C2C36">
              <w:rPr>
                <w:rFonts w:asciiTheme="minorHAnsi" w:hAnsiTheme="minorHAnsi" w:cstheme="minorHAnsi"/>
                <w:bCs/>
              </w:rPr>
              <w:t xml:space="preserve"> </w:t>
            </w:r>
            <w:bookmarkEnd w:id="30"/>
          </w:p>
          <w:p w14:paraId="5DBD9688" w14:textId="45E7F90B" w:rsidR="007C2C36" w:rsidRPr="007C2C36" w:rsidRDefault="007C2C36" w:rsidP="0073241E">
            <w:pPr>
              <w:pStyle w:val="TableParagraph"/>
              <w:spacing w:line="268" w:lineRule="exact"/>
              <w:ind w:left="107"/>
              <w:jc w:val="left"/>
              <w:rPr>
                <w:rFonts w:asciiTheme="minorHAnsi" w:hAnsiTheme="minorHAnsi" w:cstheme="minorHAnsi"/>
                <w:bCs/>
              </w:rPr>
            </w:pPr>
            <w:r>
              <w:rPr>
                <w:rFonts w:asciiTheme="minorHAnsi" w:hAnsiTheme="minorHAnsi" w:cstheme="minorHAnsi"/>
                <w:b/>
              </w:rPr>
              <w:t xml:space="preserve">Approach: </w:t>
            </w:r>
            <w:r>
              <w:rPr>
                <w:rFonts w:asciiTheme="minorHAnsi" w:hAnsiTheme="minorHAnsi" w:cstheme="minorHAnsi"/>
                <w:bCs/>
              </w:rPr>
              <w:t>Calculate specialty and national indirect cost scalars as ratio of pooled indirect costs per hour to pooled scaled indirect allocator to create specialty-level indirect cost index; take vol-weighted average of specialty indirect cost index to create service-level index</w:t>
            </w:r>
          </w:p>
          <w:p w14:paraId="5210F49F" w14:textId="77777777" w:rsidR="0085680F" w:rsidRDefault="0085680F" w:rsidP="005618D2">
            <w:pPr>
              <w:pStyle w:val="TableParagraph"/>
              <w:spacing w:line="268" w:lineRule="exact"/>
              <w:ind w:left="107"/>
              <w:jc w:val="left"/>
              <w:rPr>
                <w:rFonts w:asciiTheme="minorHAnsi" w:hAnsiTheme="minorHAnsi" w:cstheme="minorHAnsi"/>
                <w:b/>
              </w:rPr>
            </w:pPr>
          </w:p>
          <w:bookmarkStart w:id="31" w:name="Tcci"/>
          <w:p w14:paraId="0090A675" w14:textId="53D9B676" w:rsidR="007C2C36" w:rsidRPr="00DA2277" w:rsidRDefault="00DE13FA" w:rsidP="007C2C36">
            <w:pPr>
              <w:pStyle w:val="TableParagraph"/>
              <w:numPr>
                <w:ilvl w:val="0"/>
                <w:numId w:val="12"/>
              </w:numPr>
              <w:spacing w:line="268" w:lineRule="exact"/>
              <w:jc w:val="left"/>
              <w:rPr>
                <w:rFonts w:asciiTheme="minorHAnsi" w:hAnsiTheme="minorHAnsi" w:cstheme="minorHAnsi"/>
                <w:bCs/>
              </w:rPr>
            </w:pPr>
            <w:r>
              <w:rPr>
                <w:rFonts w:asciiTheme="minorHAnsi" w:hAnsiTheme="minorHAnsi" w:cstheme="minorHAnsi"/>
                <w:bCs/>
              </w:rPr>
              <w:fldChar w:fldCharType="begin"/>
            </w:r>
            <w:r>
              <w:rPr>
                <w:rFonts w:asciiTheme="minorHAnsi" w:hAnsiTheme="minorHAnsi" w:cstheme="minorHAnsi"/>
                <w:bCs/>
              </w:rPr>
              <w:instrText>HYPERLINK  \l "Cci"</w:instrText>
            </w:r>
            <w:r>
              <w:rPr>
                <w:rFonts w:asciiTheme="minorHAnsi" w:hAnsiTheme="minorHAnsi" w:cstheme="minorHAnsi"/>
                <w:bCs/>
              </w:rPr>
            </w:r>
            <w:r>
              <w:rPr>
                <w:rFonts w:asciiTheme="minorHAnsi" w:hAnsiTheme="minorHAnsi" w:cstheme="minorHAnsi"/>
                <w:bCs/>
              </w:rPr>
              <w:fldChar w:fldCharType="separate"/>
            </w:r>
            <w:r w:rsidR="00C1638F" w:rsidRPr="00DE13FA">
              <w:rPr>
                <w:rStyle w:val="Hyperlink"/>
                <w:rFonts w:asciiTheme="minorHAnsi" w:hAnsiTheme="minorHAnsi" w:cstheme="minorHAnsi"/>
                <w:bCs/>
              </w:rPr>
              <w:t>Indirect cost scalars</w:t>
            </w:r>
            <w:bookmarkEnd w:id="31"/>
            <w:r>
              <w:rPr>
                <w:rFonts w:asciiTheme="minorHAnsi" w:hAnsiTheme="minorHAnsi" w:cstheme="minorHAnsi"/>
                <w:bCs/>
              </w:rPr>
              <w:fldChar w:fldCharType="end"/>
            </w:r>
            <w:r w:rsidR="00C1638F" w:rsidRPr="00DA2277">
              <w:rPr>
                <w:rFonts w:asciiTheme="minorHAnsi" w:hAnsiTheme="minorHAnsi" w:cstheme="minorHAnsi"/>
                <w:bCs/>
              </w:rPr>
              <w:t>: by specialty and national</w:t>
            </w:r>
          </w:p>
          <w:p w14:paraId="696D89B3" w14:textId="4E6C3CE4" w:rsidR="005618D2" w:rsidRPr="00756D26" w:rsidRDefault="00000000" w:rsidP="005618D2">
            <w:pPr>
              <w:pStyle w:val="TableParagraph"/>
              <w:spacing w:before="120" w:after="120" w:line="240" w:lineRule="auto"/>
              <w:ind w:left="101"/>
              <w:jc w:val="both"/>
              <w:rPr>
                <w:rFonts w:ascii="Cambria Math" w:hAnsi="Cambria Math" w:cstheme="minorHAnsi"/>
                <w:i/>
                <w:w w:val="115"/>
              </w:rPr>
            </w:pPr>
            <m:oMathPara>
              <m:oMathParaPr>
                <m:jc m:val="left"/>
              </m:oMathParaPr>
              <m:oMath>
                <m:sSub>
                  <m:sSubPr>
                    <m:ctrlPr>
                      <w:rPr>
                        <w:rFonts w:ascii="Cambria Math" w:hAnsi="Cambria Math" w:cstheme="minorHAnsi"/>
                        <w:b/>
                        <w:bCs/>
                        <w:i/>
                        <w:w w:val="115"/>
                      </w:rPr>
                    </m:ctrlPr>
                  </m:sSubPr>
                  <m:e>
                    <m:r>
                      <m:rPr>
                        <m:sty m:val="bi"/>
                      </m:rPr>
                      <w:rPr>
                        <w:rFonts w:ascii="Cambria Math" w:hAnsi="Cambria Math" w:cstheme="minorHAnsi"/>
                        <w:w w:val="115"/>
                      </w:rPr>
                      <m:t>Indirect Cost Scalar</m:t>
                    </m:r>
                  </m:e>
                  <m:sub>
                    <m:r>
                      <m:rPr>
                        <m:sty m:val="bi"/>
                      </m:rPr>
                      <w:rPr>
                        <w:rFonts w:ascii="Cambria Math" w:hAnsi="Cambria Math" w:cstheme="minorHAnsi"/>
                        <w:w w:val="115"/>
                      </w:rPr>
                      <m:t>s</m:t>
                    </m:r>
                  </m:sub>
                </m:sSub>
                <m:r>
                  <w:rPr>
                    <w:rFonts w:ascii="Cambria Math" w:hAnsi="Cambria Math" w:cstheme="minorHAnsi"/>
                    <w:w w:val="115"/>
                  </w:rPr>
                  <m:t>=</m:t>
                </m:r>
                <m:f>
                  <m:fPr>
                    <m:ctrlPr>
                      <w:rPr>
                        <w:rFonts w:ascii="Cambria Math" w:hAnsi="Cambria Math" w:cstheme="minorHAnsi"/>
                        <w:i/>
                        <w:w w:val="115"/>
                      </w:rPr>
                    </m:ctrlPr>
                  </m:fPr>
                  <m:num>
                    <m:f>
                      <m:fPr>
                        <m:ctrlPr>
                          <w:rPr>
                            <w:rFonts w:ascii="Cambria Math" w:hAnsi="Cambria Math" w:cstheme="minorHAnsi"/>
                            <w:i/>
                            <w:w w:val="115"/>
                          </w:rPr>
                        </m:ctrlPr>
                      </m:fPr>
                      <m:num>
                        <m:nary>
                          <m:naryPr>
                            <m:chr m:val="∑"/>
                            <m:limLoc m:val="subSup"/>
                            <m:ctrlPr>
                              <w:rPr>
                                <w:rFonts w:ascii="Cambria Math" w:hAnsi="Cambria Math" w:cstheme="minorHAnsi"/>
                                <w:i/>
                                <w:w w:val="115"/>
                              </w:rPr>
                            </m:ctrlPr>
                          </m:naryPr>
                          <m:sub>
                            <m:r>
                              <w:rPr>
                                <w:rFonts w:ascii="Cambria Math" w:hAnsi="Cambria Math" w:cstheme="minorHAnsi"/>
                                <w:w w:val="115"/>
                              </w:rPr>
                              <m:t>f=1</m:t>
                            </m:r>
                          </m:sub>
                          <m:sup>
                            <m:r>
                              <w:rPr>
                                <w:rFonts w:ascii="Cambria Math" w:hAnsi="Cambria Math" w:cstheme="minorHAnsi"/>
                                <w:w w:val="115"/>
                              </w:rPr>
                              <m:t>w</m:t>
                            </m:r>
                          </m:sup>
                          <m:e>
                            <m:sSub>
                              <m:sSubPr>
                                <m:ctrlPr>
                                  <w:rPr>
                                    <w:rFonts w:ascii="Cambria Math" w:hAnsi="Cambria Math" w:cstheme="minorHAnsi"/>
                                    <w:i/>
                                    <w:w w:val="115"/>
                                  </w:rPr>
                                </m:ctrlPr>
                              </m:sSubPr>
                              <m:e>
                                <m:r>
                                  <w:rPr>
                                    <w:rFonts w:ascii="Cambria Math" w:hAnsi="Cambria Math" w:cstheme="minorHAnsi"/>
                                    <w:w w:val="115"/>
                                  </w:rPr>
                                  <m:t>Volume</m:t>
                                </m:r>
                              </m:e>
                              <m:sub>
                                <m:r>
                                  <w:rPr>
                                    <w:rFonts w:ascii="Cambria Math" w:hAnsi="Cambria Math" w:cstheme="minorHAnsi"/>
                                    <w:w w:val="115"/>
                                  </w:rPr>
                                  <m:t>f,s</m:t>
                                </m:r>
                              </m:sub>
                            </m:sSub>
                            <m:r>
                              <w:rPr>
                                <w:rFonts w:ascii="Cambria Math" w:hAnsi="Cambria Math" w:cstheme="minorHAnsi"/>
                                <w:w w:val="115"/>
                              </w:rPr>
                              <m:t>×</m:t>
                            </m:r>
                          </m:e>
                        </m:nary>
                        <m:sSub>
                          <m:sSubPr>
                            <m:ctrlPr>
                              <w:rPr>
                                <w:rFonts w:ascii="Cambria Math" w:hAnsi="Cambria Math" w:cstheme="minorHAnsi"/>
                                <w:i/>
                                <w:w w:val="115"/>
                              </w:rPr>
                            </m:ctrlPr>
                          </m:sSubPr>
                          <m:e>
                            <m:r>
                              <w:rPr>
                                <w:rFonts w:ascii="Cambria Math" w:hAnsi="Cambria Math" w:cstheme="minorHAnsi"/>
                                <w:w w:val="115"/>
                              </w:rPr>
                              <m:t>Time</m:t>
                            </m:r>
                          </m:e>
                          <m:sub>
                            <m:r>
                              <w:rPr>
                                <w:rFonts w:ascii="Cambria Math" w:hAnsi="Cambria Math" w:cstheme="minorHAnsi"/>
                                <w:w w:val="115"/>
                              </w:rPr>
                              <m:t>f</m:t>
                            </m:r>
                          </m:sub>
                        </m:sSub>
                        <m:r>
                          <w:rPr>
                            <w:rFonts w:ascii="Cambria Math" w:hAnsi="Cambria Math" w:cstheme="minorHAnsi"/>
                            <w:w w:val="115"/>
                          </w:rPr>
                          <m:t>×</m:t>
                        </m:r>
                        <m:sSub>
                          <m:sSubPr>
                            <m:ctrlPr>
                              <w:rPr>
                                <w:rFonts w:ascii="Cambria Math" w:hAnsi="Cambria Math" w:cstheme="minorHAnsi"/>
                                <w:i/>
                                <w:w w:val="115"/>
                              </w:rPr>
                            </m:ctrlPr>
                          </m:sSubPr>
                          <m:e>
                            <m:r>
                              <w:rPr>
                                <w:rFonts w:ascii="Cambria Math" w:hAnsi="Cambria Math" w:cstheme="minorHAnsi"/>
                                <w:w w:val="115"/>
                              </w:rPr>
                              <m:t>Indirect Costs per Hour</m:t>
                            </m:r>
                          </m:e>
                          <m:sub>
                            <m:r>
                              <w:rPr>
                                <w:rFonts w:ascii="Cambria Math" w:hAnsi="Cambria Math" w:cstheme="minorHAnsi"/>
                                <w:w w:val="115"/>
                              </w:rPr>
                              <m:t>s</m:t>
                            </m:r>
                          </m:sub>
                        </m:sSub>
                        <m:r>
                          <w:rPr>
                            <w:rFonts w:ascii="Cambria Math" w:hAnsi="Cambria Math" w:cstheme="minorHAnsi"/>
                            <w:w w:val="115"/>
                          </w:rPr>
                          <m:t xml:space="preserve"> </m:t>
                        </m:r>
                      </m:num>
                      <m:den>
                        <m:sSub>
                          <m:sSubPr>
                            <m:ctrlPr>
                              <w:rPr>
                                <w:rFonts w:ascii="Cambria Math" w:hAnsi="Cambria Math" w:cstheme="minorHAnsi"/>
                                <w:i/>
                                <w:w w:val="115"/>
                              </w:rPr>
                            </m:ctrlPr>
                          </m:sSubPr>
                          <m:e>
                            <m:r>
                              <w:rPr>
                                <w:rFonts w:ascii="Cambria Math" w:hAnsi="Cambria Math" w:cstheme="minorHAnsi"/>
                                <w:w w:val="115"/>
                              </w:rPr>
                              <m:t>ConversionFactor</m:t>
                            </m:r>
                          </m:e>
                          <m:sub>
                            <m:r>
                              <w:rPr>
                                <w:rFonts w:ascii="Cambria Math" w:hAnsi="Cambria Math" w:cstheme="minorHAnsi"/>
                                <w:w w:val="115"/>
                              </w:rPr>
                              <m:t>t</m:t>
                            </m:r>
                          </m:sub>
                        </m:sSub>
                      </m:den>
                    </m:f>
                  </m:num>
                  <m:den>
                    <m:nary>
                      <m:naryPr>
                        <m:chr m:val="∑"/>
                        <m:limLoc m:val="subSup"/>
                        <m:ctrlPr>
                          <w:rPr>
                            <w:rFonts w:ascii="Cambria Math" w:hAnsi="Cambria Math" w:cstheme="minorHAnsi"/>
                            <w:i/>
                            <w:w w:val="115"/>
                          </w:rPr>
                        </m:ctrlPr>
                      </m:naryPr>
                      <m:sub>
                        <m:r>
                          <w:rPr>
                            <w:rFonts w:ascii="Cambria Math" w:hAnsi="Cambria Math" w:cstheme="minorHAnsi"/>
                            <w:w w:val="115"/>
                          </w:rPr>
                          <m:t>f=1</m:t>
                        </m:r>
                      </m:sub>
                      <m:sup>
                        <m:r>
                          <w:rPr>
                            <w:rFonts w:ascii="Cambria Math" w:hAnsi="Cambria Math" w:cstheme="minorHAnsi"/>
                            <w:w w:val="115"/>
                          </w:rPr>
                          <m:t>w</m:t>
                        </m:r>
                      </m:sup>
                      <m:e>
                        <m:sSub>
                          <m:sSubPr>
                            <m:ctrlPr>
                              <w:rPr>
                                <w:rFonts w:ascii="Cambria Math" w:hAnsi="Cambria Math" w:cstheme="minorHAnsi"/>
                                <w:i/>
                                <w:w w:val="115"/>
                              </w:rPr>
                            </m:ctrlPr>
                          </m:sSubPr>
                          <m:e>
                            <m:r>
                              <w:rPr>
                                <w:rFonts w:ascii="Cambria Math" w:hAnsi="Cambria Math" w:cstheme="minorHAnsi"/>
                                <w:w w:val="115"/>
                              </w:rPr>
                              <m:t>Volume</m:t>
                            </m:r>
                          </m:e>
                          <m:sub>
                            <m:r>
                              <w:rPr>
                                <w:rFonts w:ascii="Cambria Math" w:hAnsi="Cambria Math" w:cstheme="minorHAnsi"/>
                                <w:w w:val="115"/>
                              </w:rPr>
                              <m:t>f,s</m:t>
                            </m:r>
                          </m:sub>
                        </m:sSub>
                        <m:r>
                          <w:rPr>
                            <w:rFonts w:ascii="Cambria Math" w:hAnsi="Cambria Math" w:cstheme="minorHAnsi"/>
                            <w:w w:val="115"/>
                          </w:rPr>
                          <m:t>×</m:t>
                        </m:r>
                      </m:e>
                    </m:nary>
                    <m:sSub>
                      <m:sSubPr>
                        <m:ctrlPr>
                          <w:rPr>
                            <w:rFonts w:ascii="Cambria Math" w:hAnsi="Cambria Math" w:cstheme="minorHAnsi"/>
                            <w:i/>
                            <w:w w:val="115"/>
                          </w:rPr>
                        </m:ctrlPr>
                      </m:sSubPr>
                      <m:e>
                        <m:r>
                          <w:rPr>
                            <w:rFonts w:ascii="Cambria Math" w:hAnsi="Cambria Math" w:cstheme="minorHAnsi"/>
                            <w:w w:val="115"/>
                          </w:rPr>
                          <m:t>Scaled Indirect Allocator</m:t>
                        </m:r>
                      </m:e>
                      <m:sub>
                        <m:r>
                          <w:rPr>
                            <w:rFonts w:ascii="Cambria Math" w:hAnsi="Cambria Math" w:cstheme="minorHAnsi"/>
                            <w:w w:val="115"/>
                          </w:rPr>
                          <m:t>f</m:t>
                        </m:r>
                      </m:sub>
                    </m:sSub>
                    <m:r>
                      <w:rPr>
                        <w:rFonts w:ascii="Cambria Math" w:hAnsi="Cambria Math" w:cstheme="minorHAnsi"/>
                        <w:w w:val="115"/>
                      </w:rPr>
                      <m:t>(Cb)</m:t>
                    </m:r>
                  </m:den>
                </m:f>
              </m:oMath>
            </m:oMathPara>
          </w:p>
          <w:p w14:paraId="2A48832D" w14:textId="0B696FA9" w:rsidR="005618D2" w:rsidRPr="00C1638F" w:rsidRDefault="00000000" w:rsidP="005618D2">
            <w:pPr>
              <w:pStyle w:val="TableParagraph"/>
              <w:spacing w:before="120" w:after="120" w:line="240" w:lineRule="auto"/>
              <w:ind w:left="101"/>
              <w:jc w:val="both"/>
              <w:rPr>
                <w:rFonts w:ascii="Cambria Math" w:hAnsi="Cambria Math" w:cstheme="minorHAnsi"/>
                <w:i/>
                <w:w w:val="115"/>
              </w:rPr>
            </w:pPr>
            <m:oMathPara>
              <m:oMathParaPr>
                <m:jc m:val="left"/>
              </m:oMathParaPr>
              <m:oMath>
                <m:sSub>
                  <m:sSubPr>
                    <m:ctrlPr>
                      <w:rPr>
                        <w:rFonts w:ascii="Cambria Math" w:hAnsi="Cambria Math" w:cstheme="minorHAnsi"/>
                        <w:b/>
                        <w:bCs/>
                        <w:i/>
                        <w:w w:val="115"/>
                      </w:rPr>
                    </m:ctrlPr>
                  </m:sSubPr>
                  <m:e>
                    <m:r>
                      <m:rPr>
                        <m:sty m:val="bi"/>
                      </m:rPr>
                      <w:rPr>
                        <w:rFonts w:ascii="Cambria Math" w:hAnsi="Cambria Math" w:cstheme="minorHAnsi"/>
                        <w:w w:val="115"/>
                      </w:rPr>
                      <m:t>Indirect Cost Scalar</m:t>
                    </m:r>
                  </m:e>
                  <m:sub>
                    <m:r>
                      <m:rPr>
                        <m:sty m:val="bi"/>
                      </m:rPr>
                      <w:rPr>
                        <w:rFonts w:ascii="Cambria Math" w:hAnsi="Cambria Math" w:cstheme="minorHAnsi"/>
                        <w:w w:val="115"/>
                      </w:rPr>
                      <m:t>national</m:t>
                    </m:r>
                  </m:sub>
                </m:sSub>
                <m:r>
                  <w:rPr>
                    <w:rFonts w:ascii="Cambria Math" w:hAnsi="Cambria Math" w:cstheme="minorHAnsi"/>
                    <w:w w:val="115"/>
                  </w:rPr>
                  <m:t>=</m:t>
                </m:r>
                <m:f>
                  <m:fPr>
                    <m:ctrlPr>
                      <w:rPr>
                        <w:rFonts w:ascii="Cambria Math" w:hAnsi="Cambria Math" w:cstheme="minorHAnsi"/>
                        <w:i/>
                        <w:w w:val="115"/>
                      </w:rPr>
                    </m:ctrlPr>
                  </m:fPr>
                  <m:num>
                    <m:nary>
                      <m:naryPr>
                        <m:chr m:val="∑"/>
                        <m:limLoc m:val="subSup"/>
                        <m:ctrlPr>
                          <w:rPr>
                            <w:rFonts w:ascii="Cambria Math" w:hAnsi="Cambria Math" w:cstheme="minorHAnsi"/>
                            <w:i/>
                            <w:w w:val="115"/>
                          </w:rPr>
                        </m:ctrlPr>
                      </m:naryPr>
                      <m:sub>
                        <m:r>
                          <w:rPr>
                            <w:rFonts w:ascii="Cambria Math" w:hAnsi="Cambria Math" w:cstheme="minorHAnsi"/>
                            <w:w w:val="115"/>
                          </w:rPr>
                          <m:t>s=1</m:t>
                        </m:r>
                      </m:sub>
                      <m:sup>
                        <m:r>
                          <w:rPr>
                            <w:rFonts w:ascii="Cambria Math" w:hAnsi="Cambria Math" w:cstheme="minorHAnsi"/>
                            <w:w w:val="115"/>
                          </w:rPr>
                          <m:t>j</m:t>
                        </m:r>
                      </m:sup>
                      <m:e>
                        <m:f>
                          <m:fPr>
                            <m:ctrlPr>
                              <w:rPr>
                                <w:rFonts w:ascii="Cambria Math" w:hAnsi="Cambria Math" w:cstheme="minorHAnsi"/>
                                <w:i/>
                                <w:w w:val="115"/>
                              </w:rPr>
                            </m:ctrlPr>
                          </m:fPr>
                          <m:num>
                            <m:nary>
                              <m:naryPr>
                                <m:chr m:val="∑"/>
                                <m:limLoc m:val="subSup"/>
                                <m:ctrlPr>
                                  <w:rPr>
                                    <w:rFonts w:ascii="Cambria Math" w:hAnsi="Cambria Math" w:cstheme="minorHAnsi"/>
                                    <w:i/>
                                    <w:w w:val="115"/>
                                  </w:rPr>
                                </m:ctrlPr>
                              </m:naryPr>
                              <m:sub>
                                <m:r>
                                  <w:rPr>
                                    <w:rFonts w:ascii="Cambria Math" w:hAnsi="Cambria Math" w:cstheme="minorHAnsi"/>
                                    <w:w w:val="115"/>
                                  </w:rPr>
                                  <m:t>f=1</m:t>
                                </m:r>
                              </m:sub>
                              <m:sup>
                                <m:r>
                                  <w:rPr>
                                    <w:rFonts w:ascii="Cambria Math" w:hAnsi="Cambria Math" w:cstheme="minorHAnsi"/>
                                    <w:w w:val="115"/>
                                  </w:rPr>
                                  <m:t>w</m:t>
                                </m:r>
                              </m:sup>
                              <m:e>
                                <m:sSub>
                                  <m:sSubPr>
                                    <m:ctrlPr>
                                      <w:rPr>
                                        <w:rFonts w:ascii="Cambria Math" w:hAnsi="Cambria Math" w:cstheme="minorHAnsi"/>
                                        <w:i/>
                                        <w:w w:val="115"/>
                                      </w:rPr>
                                    </m:ctrlPr>
                                  </m:sSubPr>
                                  <m:e>
                                    <m:r>
                                      <w:rPr>
                                        <w:rFonts w:ascii="Cambria Math" w:hAnsi="Cambria Math" w:cstheme="minorHAnsi"/>
                                        <w:w w:val="115"/>
                                      </w:rPr>
                                      <m:t>Volume</m:t>
                                    </m:r>
                                  </m:e>
                                  <m:sub>
                                    <m:r>
                                      <w:rPr>
                                        <w:rFonts w:ascii="Cambria Math" w:hAnsi="Cambria Math" w:cstheme="minorHAnsi"/>
                                        <w:w w:val="115"/>
                                      </w:rPr>
                                      <m:t>f,s</m:t>
                                    </m:r>
                                  </m:sub>
                                </m:sSub>
                                <m:r>
                                  <w:rPr>
                                    <w:rFonts w:ascii="Cambria Math" w:hAnsi="Cambria Math" w:cstheme="minorHAnsi"/>
                                    <w:w w:val="115"/>
                                  </w:rPr>
                                  <m:t>×</m:t>
                                </m:r>
                              </m:e>
                            </m:nary>
                            <m:sSub>
                              <m:sSubPr>
                                <m:ctrlPr>
                                  <w:rPr>
                                    <w:rFonts w:ascii="Cambria Math" w:hAnsi="Cambria Math" w:cstheme="minorHAnsi"/>
                                    <w:i/>
                                    <w:w w:val="115"/>
                                  </w:rPr>
                                </m:ctrlPr>
                              </m:sSubPr>
                              <m:e>
                                <m:r>
                                  <w:rPr>
                                    <w:rFonts w:ascii="Cambria Math" w:hAnsi="Cambria Math" w:cstheme="minorHAnsi"/>
                                    <w:w w:val="115"/>
                                  </w:rPr>
                                  <m:t>Time</m:t>
                                </m:r>
                              </m:e>
                              <m:sub>
                                <m:r>
                                  <w:rPr>
                                    <w:rFonts w:ascii="Cambria Math" w:hAnsi="Cambria Math" w:cstheme="minorHAnsi"/>
                                    <w:w w:val="115"/>
                                  </w:rPr>
                                  <m:t>f</m:t>
                                </m:r>
                              </m:sub>
                            </m:sSub>
                            <m:r>
                              <w:rPr>
                                <w:rFonts w:ascii="Cambria Math" w:hAnsi="Cambria Math" w:cstheme="minorHAnsi"/>
                                <w:w w:val="115"/>
                              </w:rPr>
                              <m:t>×</m:t>
                            </m:r>
                            <m:sSub>
                              <m:sSubPr>
                                <m:ctrlPr>
                                  <w:rPr>
                                    <w:rFonts w:ascii="Cambria Math" w:hAnsi="Cambria Math" w:cstheme="minorHAnsi"/>
                                    <w:i/>
                                    <w:w w:val="115"/>
                                  </w:rPr>
                                </m:ctrlPr>
                              </m:sSubPr>
                              <m:e>
                                <m:r>
                                  <w:rPr>
                                    <w:rFonts w:ascii="Cambria Math" w:hAnsi="Cambria Math" w:cstheme="minorHAnsi"/>
                                    <w:w w:val="115"/>
                                  </w:rPr>
                                  <m:t>Indirect Costs per Hour</m:t>
                                </m:r>
                              </m:e>
                              <m:sub>
                                <m:r>
                                  <w:rPr>
                                    <w:rFonts w:ascii="Cambria Math" w:hAnsi="Cambria Math" w:cstheme="minorHAnsi"/>
                                    <w:w w:val="115"/>
                                  </w:rPr>
                                  <m:t>s</m:t>
                                </m:r>
                              </m:sub>
                            </m:sSub>
                            <m:r>
                              <w:rPr>
                                <w:rFonts w:ascii="Cambria Math" w:hAnsi="Cambria Math" w:cstheme="minorHAnsi"/>
                                <w:w w:val="115"/>
                              </w:rPr>
                              <m:t xml:space="preserve"> </m:t>
                            </m:r>
                          </m:num>
                          <m:den>
                            <m:sSub>
                              <m:sSubPr>
                                <m:ctrlPr>
                                  <w:rPr>
                                    <w:rFonts w:ascii="Cambria Math" w:hAnsi="Cambria Math" w:cstheme="minorHAnsi"/>
                                    <w:i/>
                                    <w:w w:val="115"/>
                                  </w:rPr>
                                </m:ctrlPr>
                              </m:sSubPr>
                              <m:e>
                                <m:r>
                                  <w:rPr>
                                    <w:rFonts w:ascii="Cambria Math" w:hAnsi="Cambria Math" w:cstheme="minorHAnsi"/>
                                    <w:w w:val="115"/>
                                  </w:rPr>
                                  <m:t>ConversionFactor</m:t>
                                </m:r>
                              </m:e>
                              <m:sub>
                                <m:r>
                                  <w:rPr>
                                    <w:rFonts w:ascii="Cambria Math" w:hAnsi="Cambria Math" w:cstheme="minorHAnsi"/>
                                    <w:w w:val="115"/>
                                  </w:rPr>
                                  <m:t>t</m:t>
                                </m:r>
                              </m:sub>
                            </m:sSub>
                          </m:den>
                        </m:f>
                      </m:e>
                    </m:nary>
                  </m:num>
                  <m:den>
                    <m:nary>
                      <m:naryPr>
                        <m:chr m:val="∑"/>
                        <m:limLoc m:val="subSup"/>
                        <m:ctrlPr>
                          <w:rPr>
                            <w:rFonts w:ascii="Cambria Math" w:hAnsi="Cambria Math" w:cstheme="minorHAnsi"/>
                            <w:i/>
                            <w:w w:val="115"/>
                          </w:rPr>
                        </m:ctrlPr>
                      </m:naryPr>
                      <m:sub>
                        <m:r>
                          <w:rPr>
                            <w:rFonts w:ascii="Cambria Math" w:hAnsi="Cambria Math" w:cstheme="minorHAnsi"/>
                            <w:w w:val="115"/>
                          </w:rPr>
                          <m:t>s=1</m:t>
                        </m:r>
                      </m:sub>
                      <m:sup>
                        <m:r>
                          <w:rPr>
                            <w:rFonts w:ascii="Cambria Math" w:hAnsi="Cambria Math" w:cstheme="minorHAnsi"/>
                            <w:w w:val="115"/>
                          </w:rPr>
                          <m:t>j</m:t>
                        </m:r>
                      </m:sup>
                      <m:e>
                        <m:r>
                          <w:rPr>
                            <w:rFonts w:ascii="Cambria Math" w:hAnsi="Cambria Math" w:cstheme="minorHAnsi"/>
                            <w:w w:val="115"/>
                          </w:rPr>
                          <m:t>(</m:t>
                        </m:r>
                        <m:nary>
                          <m:naryPr>
                            <m:chr m:val="∑"/>
                            <m:limLoc m:val="subSup"/>
                            <m:ctrlPr>
                              <w:rPr>
                                <w:rFonts w:ascii="Cambria Math" w:hAnsi="Cambria Math" w:cstheme="minorHAnsi"/>
                                <w:i/>
                                <w:w w:val="115"/>
                              </w:rPr>
                            </m:ctrlPr>
                          </m:naryPr>
                          <m:sub>
                            <m:r>
                              <w:rPr>
                                <w:rFonts w:ascii="Cambria Math" w:hAnsi="Cambria Math" w:cstheme="minorHAnsi"/>
                                <w:w w:val="115"/>
                              </w:rPr>
                              <m:t>f=1</m:t>
                            </m:r>
                          </m:sub>
                          <m:sup>
                            <m:r>
                              <w:rPr>
                                <w:rFonts w:ascii="Cambria Math" w:hAnsi="Cambria Math" w:cstheme="minorHAnsi"/>
                                <w:w w:val="115"/>
                              </w:rPr>
                              <m:t>w</m:t>
                            </m:r>
                          </m:sup>
                          <m:e>
                            <m:sSub>
                              <m:sSubPr>
                                <m:ctrlPr>
                                  <w:rPr>
                                    <w:rFonts w:ascii="Cambria Math" w:hAnsi="Cambria Math" w:cstheme="minorHAnsi"/>
                                    <w:i/>
                                    <w:w w:val="115"/>
                                  </w:rPr>
                                </m:ctrlPr>
                              </m:sSubPr>
                              <m:e>
                                <m:r>
                                  <w:rPr>
                                    <w:rFonts w:ascii="Cambria Math" w:hAnsi="Cambria Math" w:cstheme="minorHAnsi"/>
                                    <w:w w:val="115"/>
                                  </w:rPr>
                                  <m:t>Volume</m:t>
                                </m:r>
                              </m:e>
                              <m:sub>
                                <m:r>
                                  <w:rPr>
                                    <w:rFonts w:ascii="Cambria Math" w:hAnsi="Cambria Math" w:cstheme="minorHAnsi"/>
                                    <w:w w:val="115"/>
                                  </w:rPr>
                                  <m:t>f,s</m:t>
                                </m:r>
                              </m:sub>
                            </m:sSub>
                            <m:r>
                              <w:rPr>
                                <w:rFonts w:ascii="Cambria Math" w:hAnsi="Cambria Math" w:cstheme="minorHAnsi"/>
                                <w:w w:val="115"/>
                              </w:rPr>
                              <m:t>×</m:t>
                            </m:r>
                          </m:e>
                        </m:nary>
                        <m:sSub>
                          <m:sSubPr>
                            <m:ctrlPr>
                              <w:rPr>
                                <w:rFonts w:ascii="Cambria Math" w:hAnsi="Cambria Math" w:cstheme="minorHAnsi"/>
                                <w:i/>
                                <w:w w:val="115"/>
                              </w:rPr>
                            </m:ctrlPr>
                          </m:sSubPr>
                          <m:e>
                            <m:r>
                              <w:rPr>
                                <w:rFonts w:ascii="Cambria Math" w:hAnsi="Cambria Math" w:cstheme="minorHAnsi"/>
                                <w:w w:val="115"/>
                              </w:rPr>
                              <m:t>Scaled Indirect Allocator</m:t>
                            </m:r>
                          </m:e>
                          <m:sub>
                            <m:r>
                              <w:rPr>
                                <w:rFonts w:ascii="Cambria Math" w:hAnsi="Cambria Math" w:cstheme="minorHAnsi"/>
                                <w:w w:val="115"/>
                              </w:rPr>
                              <m:t>f</m:t>
                            </m:r>
                          </m:sub>
                        </m:sSub>
                        <m:r>
                          <w:rPr>
                            <w:rFonts w:ascii="Cambria Math" w:hAnsi="Cambria Math" w:cstheme="minorHAnsi"/>
                            <w:w w:val="115"/>
                          </w:rPr>
                          <m:t>(Cb))</m:t>
                        </m:r>
                      </m:e>
                    </m:nary>
                  </m:den>
                </m:f>
              </m:oMath>
            </m:oMathPara>
          </w:p>
          <w:p w14:paraId="4F0DC9CB" w14:textId="03346A81" w:rsidR="00C1638F" w:rsidRPr="00663EC1" w:rsidRDefault="00BC3612" w:rsidP="00BC3612">
            <w:pPr>
              <w:pStyle w:val="TableParagraph"/>
              <w:spacing w:line="268" w:lineRule="exact"/>
              <w:jc w:val="left"/>
              <w:rPr>
                <w:rFonts w:asciiTheme="minorHAnsi" w:hAnsiTheme="minorHAnsi" w:cstheme="minorHAnsi"/>
                <w:bCs/>
              </w:rPr>
            </w:pPr>
            <w:r w:rsidRPr="00663EC1">
              <w:rPr>
                <w:rFonts w:asciiTheme="minorHAnsi" w:hAnsiTheme="minorHAnsi" w:cstheme="minorHAnsi"/>
                <w:bCs/>
              </w:rPr>
              <w:t>ii.</w:t>
            </w:r>
            <w:r w:rsidR="00F91F55">
              <w:rPr>
                <w:rFonts w:asciiTheme="minorHAnsi" w:hAnsiTheme="minorHAnsi" w:cstheme="minorHAnsi"/>
                <w:bCs/>
              </w:rPr>
              <w:t xml:space="preserve"> </w:t>
            </w:r>
            <w:bookmarkStart w:id="32" w:name="Tccii"/>
            <w:r w:rsidR="00DE13FA">
              <w:rPr>
                <w:rFonts w:asciiTheme="minorHAnsi" w:hAnsiTheme="minorHAnsi" w:cstheme="minorHAnsi"/>
                <w:bCs/>
              </w:rPr>
              <w:fldChar w:fldCharType="begin"/>
            </w:r>
            <w:r w:rsidR="00DE13FA">
              <w:rPr>
                <w:rFonts w:asciiTheme="minorHAnsi" w:hAnsiTheme="minorHAnsi" w:cstheme="minorHAnsi"/>
                <w:bCs/>
              </w:rPr>
              <w:instrText>HYPERLINK  \l "Ccii"</w:instrText>
            </w:r>
            <w:r w:rsidR="00DE13FA">
              <w:rPr>
                <w:rFonts w:asciiTheme="minorHAnsi" w:hAnsiTheme="minorHAnsi" w:cstheme="minorHAnsi"/>
                <w:bCs/>
              </w:rPr>
            </w:r>
            <w:r w:rsidR="00DE13FA">
              <w:rPr>
                <w:rFonts w:asciiTheme="minorHAnsi" w:hAnsiTheme="minorHAnsi" w:cstheme="minorHAnsi"/>
                <w:bCs/>
              </w:rPr>
              <w:fldChar w:fldCharType="separate"/>
            </w:r>
            <w:r w:rsidR="00AB7F0B" w:rsidRPr="00DE13FA">
              <w:rPr>
                <w:rStyle w:val="Hyperlink"/>
                <w:rFonts w:asciiTheme="minorHAnsi" w:hAnsiTheme="minorHAnsi" w:cstheme="minorHAnsi"/>
                <w:bCs/>
              </w:rPr>
              <w:t>Spec</w:t>
            </w:r>
            <w:r w:rsidR="00D16DA0" w:rsidRPr="00DE13FA">
              <w:rPr>
                <w:rStyle w:val="Hyperlink"/>
                <w:rFonts w:asciiTheme="minorHAnsi" w:hAnsiTheme="minorHAnsi" w:cstheme="minorHAnsi"/>
                <w:bCs/>
              </w:rPr>
              <w:t>ia</w:t>
            </w:r>
            <w:r w:rsidR="00AB7F0B" w:rsidRPr="00DE13FA">
              <w:rPr>
                <w:rStyle w:val="Hyperlink"/>
                <w:rFonts w:asciiTheme="minorHAnsi" w:hAnsiTheme="minorHAnsi" w:cstheme="minorHAnsi"/>
                <w:bCs/>
              </w:rPr>
              <w:t>lty indirect practice cost index</w:t>
            </w:r>
            <w:bookmarkEnd w:id="32"/>
            <w:r w:rsidR="00DE13FA">
              <w:rPr>
                <w:rFonts w:asciiTheme="minorHAnsi" w:hAnsiTheme="minorHAnsi" w:cstheme="minorHAnsi"/>
                <w:bCs/>
              </w:rPr>
              <w:fldChar w:fldCharType="end"/>
            </w:r>
          </w:p>
          <w:p w14:paraId="70642B25" w14:textId="77777777" w:rsidR="00D16DA0" w:rsidRDefault="00D16DA0" w:rsidP="00D16DA0">
            <w:pPr>
              <w:pStyle w:val="TableParagraph"/>
              <w:spacing w:line="268" w:lineRule="exact"/>
              <w:jc w:val="left"/>
              <w:rPr>
                <w:rFonts w:asciiTheme="minorHAnsi" w:hAnsiTheme="minorHAnsi" w:cstheme="minorHAnsi"/>
                <w:b/>
              </w:rPr>
            </w:pPr>
          </w:p>
          <w:p w14:paraId="0BC2461E" w14:textId="5C8197B5" w:rsidR="003A7105" w:rsidRPr="00756D26" w:rsidRDefault="00000000" w:rsidP="003A7105">
            <w:pPr>
              <w:pStyle w:val="TableParagraph"/>
              <w:spacing w:before="120" w:after="120" w:line="240" w:lineRule="auto"/>
              <w:ind w:left="101"/>
              <w:jc w:val="left"/>
              <w:rPr>
                <w:rFonts w:ascii="Cambria Math" w:hAnsi="Cambria Math" w:cstheme="minorHAnsi"/>
                <w:i/>
                <w:w w:val="115"/>
              </w:rPr>
            </w:pPr>
            <m:oMathPara>
              <m:oMathParaPr>
                <m:jc m:val="left"/>
              </m:oMathParaPr>
              <m:oMath>
                <m:sSub>
                  <m:sSubPr>
                    <m:ctrlPr>
                      <w:rPr>
                        <w:rFonts w:ascii="Cambria Math" w:hAnsi="Cambria Math" w:cstheme="minorHAnsi"/>
                        <w:b/>
                        <w:bCs/>
                        <w:i/>
                        <w:w w:val="115"/>
                      </w:rPr>
                    </m:ctrlPr>
                  </m:sSubPr>
                  <m:e>
                    <m:r>
                      <m:rPr>
                        <m:sty m:val="bi"/>
                      </m:rPr>
                      <w:rPr>
                        <w:rFonts w:ascii="Cambria Math" w:hAnsi="Cambria Math" w:cstheme="minorHAnsi"/>
                        <w:w w:val="115"/>
                      </w:rPr>
                      <m:t xml:space="preserve">Specialty Indirect Practice Cost Index </m:t>
                    </m:r>
                    <m:d>
                      <m:dPr>
                        <m:ctrlPr>
                          <w:rPr>
                            <w:rFonts w:ascii="Cambria Math" w:hAnsi="Cambria Math" w:cstheme="minorHAnsi"/>
                            <w:b/>
                            <w:bCs/>
                            <w:i/>
                            <w:w w:val="115"/>
                          </w:rPr>
                        </m:ctrlPr>
                      </m:dPr>
                      <m:e>
                        <m:r>
                          <m:rPr>
                            <m:sty m:val="bi"/>
                          </m:rPr>
                          <w:rPr>
                            <w:rFonts w:ascii="Cambria Math" w:hAnsi="Cambria Math" w:cstheme="minorHAnsi"/>
                            <w:w w:val="115"/>
                          </w:rPr>
                          <m:t>IPCI</m:t>
                        </m:r>
                      </m:e>
                    </m:d>
                  </m:e>
                  <m:sub>
                    <m:r>
                      <m:rPr>
                        <m:sty m:val="bi"/>
                      </m:rPr>
                      <w:rPr>
                        <w:rFonts w:ascii="Cambria Math" w:hAnsi="Cambria Math" w:cstheme="minorHAnsi"/>
                        <w:w w:val="115"/>
                      </w:rPr>
                      <m:t>s</m:t>
                    </m:r>
                  </m:sub>
                </m:sSub>
                <m:r>
                  <w:rPr>
                    <w:rFonts w:ascii="Cambria Math" w:hAnsi="Cambria Math" w:cstheme="minorHAnsi"/>
                    <w:w w:val="115"/>
                  </w:rPr>
                  <m:t>=</m:t>
                </m:r>
                <m:f>
                  <m:fPr>
                    <m:ctrlPr>
                      <w:rPr>
                        <w:rFonts w:ascii="Cambria Math" w:hAnsi="Cambria Math" w:cstheme="minorHAnsi"/>
                        <w:i/>
                        <w:w w:val="115"/>
                      </w:rPr>
                    </m:ctrlPr>
                  </m:fPr>
                  <m:num>
                    <m:sSub>
                      <m:sSubPr>
                        <m:ctrlPr>
                          <w:rPr>
                            <w:rFonts w:ascii="Cambria Math" w:hAnsi="Cambria Math" w:cstheme="minorHAnsi"/>
                            <w:i/>
                            <w:w w:val="115"/>
                          </w:rPr>
                        </m:ctrlPr>
                      </m:sSubPr>
                      <m:e>
                        <m:r>
                          <w:rPr>
                            <w:rFonts w:ascii="Cambria Math" w:hAnsi="Cambria Math" w:cstheme="minorHAnsi"/>
                            <w:w w:val="115"/>
                          </w:rPr>
                          <m:t>Indirect Cost Scalar</m:t>
                        </m:r>
                      </m:e>
                      <m:sub>
                        <m:r>
                          <w:rPr>
                            <w:rFonts w:ascii="Cambria Math" w:hAnsi="Cambria Math" w:cstheme="minorHAnsi"/>
                            <w:w w:val="115"/>
                          </w:rPr>
                          <m:t>s</m:t>
                        </m:r>
                      </m:sub>
                    </m:sSub>
                    <m:r>
                      <w:rPr>
                        <w:rFonts w:ascii="Cambria Math" w:hAnsi="Cambria Math" w:cstheme="minorHAnsi"/>
                        <w:w w:val="115"/>
                      </w:rPr>
                      <m:t xml:space="preserve"> (Cci)</m:t>
                    </m:r>
                  </m:num>
                  <m:den>
                    <m:sSub>
                      <m:sSubPr>
                        <m:ctrlPr>
                          <w:rPr>
                            <w:rFonts w:ascii="Cambria Math" w:hAnsi="Cambria Math" w:cstheme="minorHAnsi"/>
                            <w:i/>
                            <w:w w:val="115"/>
                          </w:rPr>
                        </m:ctrlPr>
                      </m:sSubPr>
                      <m:e>
                        <m:r>
                          <w:rPr>
                            <w:rFonts w:ascii="Cambria Math" w:hAnsi="Cambria Math" w:cstheme="minorHAnsi"/>
                            <w:w w:val="115"/>
                          </w:rPr>
                          <m:t>Indirect Cost Scalar</m:t>
                        </m:r>
                      </m:e>
                      <m:sub>
                        <m:r>
                          <w:rPr>
                            <w:rFonts w:ascii="Cambria Math" w:hAnsi="Cambria Math" w:cstheme="minorHAnsi"/>
                            <w:w w:val="115"/>
                          </w:rPr>
                          <m:t>national</m:t>
                        </m:r>
                      </m:sub>
                    </m:sSub>
                    <m:r>
                      <w:rPr>
                        <w:rFonts w:ascii="Cambria Math" w:hAnsi="Cambria Math" w:cstheme="minorHAnsi"/>
                        <w:w w:val="115"/>
                      </w:rPr>
                      <m:t xml:space="preserve"> (Cci)</m:t>
                    </m:r>
                  </m:den>
                </m:f>
              </m:oMath>
            </m:oMathPara>
          </w:p>
          <w:p w14:paraId="20235433" w14:textId="77777777" w:rsidR="003A7105" w:rsidRDefault="003A7105" w:rsidP="00D16DA0">
            <w:pPr>
              <w:pStyle w:val="TableParagraph"/>
              <w:spacing w:line="268" w:lineRule="exact"/>
              <w:jc w:val="left"/>
              <w:rPr>
                <w:rFonts w:asciiTheme="minorHAnsi" w:hAnsiTheme="minorHAnsi" w:cstheme="minorHAnsi"/>
                <w:b/>
              </w:rPr>
            </w:pPr>
          </w:p>
          <w:p w14:paraId="444D7228" w14:textId="4989FE9D" w:rsidR="00EF74E9" w:rsidRPr="001D71CD" w:rsidRDefault="001D71CD" w:rsidP="00D16DA0">
            <w:pPr>
              <w:pStyle w:val="TableParagraph"/>
              <w:spacing w:line="268" w:lineRule="exact"/>
              <w:jc w:val="left"/>
              <w:rPr>
                <w:rFonts w:asciiTheme="minorHAnsi" w:hAnsiTheme="minorHAnsi" w:cstheme="minorHAnsi"/>
                <w:bCs/>
              </w:rPr>
            </w:pPr>
            <w:r w:rsidRPr="001D71CD">
              <w:rPr>
                <w:rFonts w:asciiTheme="minorHAnsi" w:hAnsiTheme="minorHAnsi" w:cstheme="minorHAnsi"/>
                <w:bCs/>
              </w:rPr>
              <w:t>iii</w:t>
            </w:r>
            <w:r>
              <w:rPr>
                <w:rFonts w:asciiTheme="minorHAnsi" w:hAnsiTheme="minorHAnsi" w:cstheme="minorHAnsi"/>
                <w:bCs/>
              </w:rPr>
              <w:t xml:space="preserve">. </w:t>
            </w:r>
            <w:bookmarkStart w:id="33" w:name="Tcciii"/>
            <w:r w:rsidR="00B66F60">
              <w:rPr>
                <w:rFonts w:asciiTheme="minorHAnsi" w:hAnsiTheme="minorHAnsi" w:cstheme="minorHAnsi"/>
                <w:bCs/>
              </w:rPr>
              <w:fldChar w:fldCharType="begin"/>
            </w:r>
            <w:r w:rsidR="00B66F60">
              <w:rPr>
                <w:rFonts w:asciiTheme="minorHAnsi" w:hAnsiTheme="minorHAnsi" w:cstheme="minorHAnsi"/>
                <w:bCs/>
              </w:rPr>
              <w:instrText>HYPERLINK  \l "Cciii"</w:instrText>
            </w:r>
            <w:r w:rsidR="00B66F60">
              <w:rPr>
                <w:rFonts w:asciiTheme="minorHAnsi" w:hAnsiTheme="minorHAnsi" w:cstheme="minorHAnsi"/>
                <w:bCs/>
              </w:rPr>
            </w:r>
            <w:r w:rsidR="00B66F60">
              <w:rPr>
                <w:rFonts w:asciiTheme="minorHAnsi" w:hAnsiTheme="minorHAnsi" w:cstheme="minorHAnsi"/>
                <w:bCs/>
              </w:rPr>
              <w:fldChar w:fldCharType="separate"/>
            </w:r>
            <w:r w:rsidR="0041224D" w:rsidRPr="00B66F60">
              <w:rPr>
                <w:rStyle w:val="Hyperlink"/>
                <w:rFonts w:asciiTheme="minorHAnsi" w:hAnsiTheme="minorHAnsi" w:cstheme="minorHAnsi"/>
                <w:bCs/>
              </w:rPr>
              <w:t xml:space="preserve">Service </w:t>
            </w:r>
            <w:r w:rsidR="00C54DC9" w:rsidRPr="00B66F60">
              <w:rPr>
                <w:rStyle w:val="Hyperlink"/>
                <w:rFonts w:asciiTheme="minorHAnsi" w:hAnsiTheme="minorHAnsi" w:cstheme="minorHAnsi"/>
                <w:bCs/>
              </w:rPr>
              <w:t xml:space="preserve">indirect </w:t>
            </w:r>
            <w:r w:rsidR="00DC4E2D" w:rsidRPr="00B66F60">
              <w:rPr>
                <w:rStyle w:val="Hyperlink"/>
                <w:rFonts w:asciiTheme="minorHAnsi" w:hAnsiTheme="minorHAnsi" w:cstheme="minorHAnsi"/>
                <w:bCs/>
              </w:rPr>
              <w:t>practice</w:t>
            </w:r>
            <w:r w:rsidR="00F81D4E" w:rsidRPr="00B66F60">
              <w:rPr>
                <w:rStyle w:val="Hyperlink"/>
                <w:rFonts w:asciiTheme="minorHAnsi" w:hAnsiTheme="minorHAnsi" w:cstheme="minorHAnsi"/>
                <w:bCs/>
              </w:rPr>
              <w:t xml:space="preserve"> cost index</w:t>
            </w:r>
            <w:bookmarkEnd w:id="33"/>
            <w:r w:rsidR="00B66F60">
              <w:rPr>
                <w:rFonts w:asciiTheme="minorHAnsi" w:hAnsiTheme="minorHAnsi" w:cstheme="minorHAnsi"/>
                <w:bCs/>
              </w:rPr>
              <w:fldChar w:fldCharType="end"/>
            </w:r>
          </w:p>
          <w:p w14:paraId="17152DD2" w14:textId="24E18E7E" w:rsidR="006237DC" w:rsidRPr="00756D26" w:rsidRDefault="00000000" w:rsidP="006237DC">
            <w:pPr>
              <w:pStyle w:val="TableParagraph"/>
              <w:spacing w:before="120" w:after="120" w:line="240" w:lineRule="auto"/>
              <w:ind w:left="101"/>
              <w:jc w:val="left"/>
              <w:rPr>
                <w:rFonts w:ascii="Cambria Math" w:hAnsi="Cambria Math" w:cstheme="minorHAnsi"/>
                <w:i/>
                <w:w w:val="115"/>
              </w:rPr>
            </w:pPr>
            <m:oMathPara>
              <m:oMathParaPr>
                <m:jc m:val="left"/>
              </m:oMathParaPr>
              <m:oMath>
                <m:sSub>
                  <m:sSubPr>
                    <m:ctrlPr>
                      <w:rPr>
                        <w:rFonts w:ascii="Cambria Math" w:hAnsi="Cambria Math" w:cstheme="minorHAnsi"/>
                        <w:b/>
                        <w:bCs/>
                        <w:i/>
                        <w:w w:val="115"/>
                      </w:rPr>
                    </m:ctrlPr>
                  </m:sSubPr>
                  <m:e>
                    <m:r>
                      <m:rPr>
                        <m:sty m:val="bi"/>
                      </m:rPr>
                      <w:rPr>
                        <w:rFonts w:ascii="Cambria Math" w:hAnsi="Cambria Math" w:cstheme="minorHAnsi"/>
                        <w:w w:val="115"/>
                      </w:rPr>
                      <m:t xml:space="preserve">Service Indirect Practice Cost Index </m:t>
                    </m:r>
                    <m:d>
                      <m:dPr>
                        <m:ctrlPr>
                          <w:rPr>
                            <w:rFonts w:ascii="Cambria Math" w:hAnsi="Cambria Math" w:cstheme="minorHAnsi"/>
                            <w:b/>
                            <w:bCs/>
                            <w:i/>
                            <w:w w:val="115"/>
                          </w:rPr>
                        </m:ctrlPr>
                      </m:dPr>
                      <m:e>
                        <m:r>
                          <m:rPr>
                            <m:sty m:val="bi"/>
                          </m:rPr>
                          <w:rPr>
                            <w:rFonts w:ascii="Cambria Math" w:hAnsi="Cambria Math" w:cstheme="minorHAnsi"/>
                            <w:w w:val="115"/>
                          </w:rPr>
                          <m:t>IPCI</m:t>
                        </m:r>
                      </m:e>
                    </m:d>
                  </m:e>
                  <m:sub>
                    <m:r>
                      <m:rPr>
                        <m:sty m:val="bi"/>
                      </m:rPr>
                      <w:rPr>
                        <w:rFonts w:ascii="Cambria Math" w:hAnsi="Cambria Math" w:cstheme="minorHAnsi"/>
                        <w:w w:val="115"/>
                      </w:rPr>
                      <m:t>h</m:t>
                    </m:r>
                  </m:sub>
                </m:sSub>
                <m:r>
                  <w:rPr>
                    <w:rFonts w:ascii="Cambria Math" w:hAnsi="Cambria Math" w:cstheme="minorHAnsi"/>
                    <w:w w:val="115"/>
                  </w:rPr>
                  <m:t>=</m:t>
                </m:r>
                <m:f>
                  <m:fPr>
                    <m:ctrlPr>
                      <w:rPr>
                        <w:rFonts w:ascii="Cambria Math" w:hAnsi="Cambria Math" w:cstheme="minorHAnsi"/>
                        <w:i/>
                        <w:w w:val="115"/>
                      </w:rPr>
                    </m:ctrlPr>
                  </m:fPr>
                  <m:num>
                    <m:nary>
                      <m:naryPr>
                        <m:chr m:val="∑"/>
                        <m:limLoc m:val="subSup"/>
                        <m:ctrlPr>
                          <w:rPr>
                            <w:rFonts w:ascii="Cambria Math" w:hAnsi="Cambria Math" w:cstheme="minorHAnsi"/>
                            <w:i/>
                            <w:w w:val="115"/>
                          </w:rPr>
                        </m:ctrlPr>
                      </m:naryPr>
                      <m:sub>
                        <m:r>
                          <w:rPr>
                            <w:rFonts w:ascii="Cambria Math" w:hAnsi="Cambria Math" w:cstheme="minorHAnsi"/>
                            <w:w w:val="115"/>
                          </w:rPr>
                          <m:t>s=1</m:t>
                        </m:r>
                      </m:sub>
                      <m:sup>
                        <m:r>
                          <w:rPr>
                            <w:rFonts w:ascii="Cambria Math" w:hAnsi="Cambria Math" w:cstheme="minorHAnsi"/>
                            <w:w w:val="115"/>
                          </w:rPr>
                          <m:t>j</m:t>
                        </m:r>
                      </m:sup>
                      <m:e>
                        <m:sSub>
                          <m:sSubPr>
                            <m:ctrlPr>
                              <w:rPr>
                                <w:rFonts w:ascii="Cambria Math" w:hAnsi="Cambria Math" w:cstheme="minorHAnsi"/>
                                <w:i/>
                                <w:w w:val="115"/>
                              </w:rPr>
                            </m:ctrlPr>
                          </m:sSubPr>
                          <m:e>
                            <m:r>
                              <w:rPr>
                                <w:rFonts w:ascii="Cambria Math" w:hAnsi="Cambria Math" w:cstheme="minorHAnsi"/>
                                <w:w w:val="115"/>
                              </w:rPr>
                              <m:t>IPCI</m:t>
                            </m:r>
                          </m:e>
                          <m:sub>
                            <m:r>
                              <w:rPr>
                                <w:rFonts w:ascii="Cambria Math" w:hAnsi="Cambria Math" w:cstheme="minorHAnsi"/>
                                <w:w w:val="115"/>
                              </w:rPr>
                              <m:t>s</m:t>
                            </m:r>
                          </m:sub>
                        </m:sSub>
                        <m:r>
                          <w:rPr>
                            <w:rFonts w:ascii="Cambria Math" w:hAnsi="Cambria Math" w:cstheme="minorHAnsi"/>
                            <w:w w:val="115"/>
                          </w:rPr>
                          <m:t xml:space="preserve">(Ccii) × </m:t>
                        </m:r>
                        <m:sSub>
                          <m:sSubPr>
                            <m:ctrlPr>
                              <w:rPr>
                                <w:rFonts w:ascii="Cambria Math" w:hAnsi="Cambria Math" w:cstheme="minorHAnsi"/>
                                <w:i/>
                                <w:w w:val="115"/>
                              </w:rPr>
                            </m:ctrlPr>
                          </m:sSubPr>
                          <m:e>
                            <m:r>
                              <w:rPr>
                                <w:rFonts w:ascii="Cambria Math" w:hAnsi="Cambria Math" w:cstheme="minorHAnsi"/>
                                <w:w w:val="115"/>
                              </w:rPr>
                              <m:t>Volume</m:t>
                            </m:r>
                          </m:e>
                          <m:sub>
                            <m:r>
                              <w:rPr>
                                <w:rFonts w:ascii="Cambria Math" w:hAnsi="Cambria Math" w:cstheme="minorHAnsi"/>
                                <w:w w:val="115"/>
                              </w:rPr>
                              <m:t>h,s</m:t>
                            </m:r>
                          </m:sub>
                        </m:sSub>
                      </m:e>
                    </m:nary>
                  </m:num>
                  <m:den>
                    <m:nary>
                      <m:naryPr>
                        <m:chr m:val="∑"/>
                        <m:limLoc m:val="subSup"/>
                        <m:ctrlPr>
                          <w:rPr>
                            <w:rFonts w:ascii="Cambria Math" w:hAnsi="Cambria Math" w:cstheme="minorHAnsi"/>
                            <w:i/>
                            <w:w w:val="115"/>
                          </w:rPr>
                        </m:ctrlPr>
                      </m:naryPr>
                      <m:sub>
                        <m:r>
                          <w:rPr>
                            <w:rFonts w:ascii="Cambria Math" w:hAnsi="Cambria Math" w:cstheme="minorHAnsi"/>
                            <w:w w:val="115"/>
                          </w:rPr>
                          <m:t>s=1</m:t>
                        </m:r>
                      </m:sub>
                      <m:sup>
                        <m:r>
                          <w:rPr>
                            <w:rFonts w:ascii="Cambria Math" w:hAnsi="Cambria Math" w:cstheme="minorHAnsi"/>
                            <w:w w:val="115"/>
                          </w:rPr>
                          <m:t>j</m:t>
                        </m:r>
                      </m:sup>
                      <m:e>
                        <m:sSub>
                          <m:sSubPr>
                            <m:ctrlPr>
                              <w:rPr>
                                <w:rFonts w:ascii="Cambria Math" w:hAnsi="Cambria Math" w:cstheme="minorHAnsi"/>
                                <w:i/>
                                <w:w w:val="115"/>
                              </w:rPr>
                            </m:ctrlPr>
                          </m:sSubPr>
                          <m:e>
                            <m:r>
                              <w:rPr>
                                <w:rFonts w:ascii="Cambria Math" w:hAnsi="Cambria Math" w:cstheme="minorHAnsi"/>
                                <w:w w:val="115"/>
                              </w:rPr>
                              <m:t>Volume</m:t>
                            </m:r>
                          </m:e>
                          <m:sub>
                            <m:r>
                              <w:rPr>
                                <w:rFonts w:ascii="Cambria Math" w:hAnsi="Cambria Math" w:cstheme="minorHAnsi"/>
                                <w:w w:val="115"/>
                              </w:rPr>
                              <m:t>hs</m:t>
                            </m:r>
                          </m:sub>
                        </m:sSub>
                      </m:e>
                    </m:nary>
                  </m:den>
                </m:f>
              </m:oMath>
            </m:oMathPara>
          </w:p>
          <w:p w14:paraId="4DB3E165" w14:textId="5A1C9F7A" w:rsidR="002E6078" w:rsidRPr="0003503D" w:rsidRDefault="002E6078" w:rsidP="00F81D4E">
            <w:pPr>
              <w:pStyle w:val="TableParagraph"/>
              <w:spacing w:line="268" w:lineRule="exact"/>
              <w:jc w:val="left"/>
              <w:rPr>
                <w:rFonts w:asciiTheme="minorHAnsi" w:hAnsiTheme="minorHAnsi" w:cstheme="minorHAnsi"/>
                <w:i/>
              </w:rPr>
            </w:pPr>
          </w:p>
        </w:tc>
      </w:tr>
      <w:tr w:rsidR="00E1755A" w:rsidRPr="0003503D" w14:paraId="6BFA7FEE" w14:textId="77777777">
        <w:trPr>
          <w:gridBefore w:val="1"/>
          <w:gridAfter w:val="1"/>
          <w:wBefore w:w="10" w:type="dxa"/>
          <w:wAfter w:w="12" w:type="dxa"/>
          <w:cantSplit/>
          <w:trHeight w:val="4130"/>
        </w:trPr>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0087A4" w14:textId="76ADF31B" w:rsidR="00E1755A" w:rsidRPr="0003503D" w:rsidRDefault="00E1755A" w:rsidP="00815EBF">
            <w:pPr>
              <w:pStyle w:val="TableParagraph"/>
              <w:spacing w:line="266" w:lineRule="exact"/>
              <w:ind w:left="107"/>
              <w:jc w:val="left"/>
              <w:rPr>
                <w:rFonts w:asciiTheme="minorHAnsi" w:hAnsiTheme="minorHAnsi" w:cstheme="minorHAnsi"/>
                <w:color w:val="548ED4"/>
              </w:rPr>
            </w:pPr>
            <w:r w:rsidRPr="00815EBF">
              <w:rPr>
                <w:rFonts w:asciiTheme="minorHAnsi" w:hAnsiTheme="minorHAnsi" w:cstheme="minorHAnsi"/>
                <w:b/>
              </w:rPr>
              <w:lastRenderedPageBreak/>
              <w:t>C</w:t>
            </w:r>
            <w:r>
              <w:rPr>
                <w:rFonts w:asciiTheme="minorHAnsi" w:hAnsiTheme="minorHAnsi" w:cstheme="minorHAnsi"/>
                <w:b/>
              </w:rPr>
              <w:t>d</w:t>
            </w:r>
          </w:p>
        </w:tc>
        <w:tc>
          <w:tcPr>
            <w:tcW w:w="720" w:type="dxa"/>
            <w:vMerge w:val="restart"/>
            <w:tcBorders>
              <w:top w:val="single" w:sz="4" w:space="0" w:color="000000" w:themeColor="text1"/>
              <w:left w:val="single" w:sz="4" w:space="0" w:color="000000" w:themeColor="text1"/>
              <w:right w:val="single" w:sz="4" w:space="0" w:color="000000" w:themeColor="text1"/>
            </w:tcBorders>
          </w:tcPr>
          <w:p w14:paraId="3D609AF6" w14:textId="2573E45A" w:rsidR="00E1755A" w:rsidRPr="0003503D" w:rsidRDefault="00E1755A" w:rsidP="00533584">
            <w:pPr>
              <w:pStyle w:val="TableParagraph"/>
              <w:spacing w:line="268" w:lineRule="exact"/>
              <w:ind w:left="107"/>
              <w:jc w:val="left"/>
              <w:rPr>
                <w:rFonts w:asciiTheme="minorHAnsi" w:hAnsiTheme="minorHAnsi" w:cstheme="minorHAnsi"/>
              </w:rPr>
            </w:pPr>
            <w:r>
              <w:rPr>
                <w:rFonts w:asciiTheme="minorHAnsi" w:hAnsiTheme="minorHAnsi" w:cstheme="minorHAnsi"/>
              </w:rPr>
              <w:t>(26), (27)</w:t>
            </w:r>
          </w:p>
        </w:tc>
        <w:tc>
          <w:tcPr>
            <w:tcW w:w="12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2596ED" w14:textId="6D4141E7" w:rsidR="00E1755A" w:rsidRPr="0003503D" w:rsidRDefault="00E1755A">
            <w:pPr>
              <w:pStyle w:val="TableParagraph"/>
              <w:spacing w:line="268" w:lineRule="exact"/>
              <w:ind w:left="107"/>
              <w:jc w:val="left"/>
              <w:rPr>
                <w:rFonts w:asciiTheme="minorHAnsi" w:hAnsiTheme="minorHAnsi" w:cstheme="minorHAnsi"/>
                <w:bCs/>
              </w:rPr>
            </w:pPr>
            <w:r w:rsidRPr="0003503D">
              <w:rPr>
                <w:rFonts w:asciiTheme="minorHAnsi" w:hAnsiTheme="minorHAnsi" w:cstheme="minorHAnsi"/>
                <w:b/>
              </w:rPr>
              <w:t>Goal:</w:t>
            </w:r>
            <w:r w:rsidRPr="0003503D">
              <w:rPr>
                <w:rFonts w:asciiTheme="minorHAnsi" w:hAnsiTheme="minorHAnsi" w:cstheme="minorHAnsi"/>
                <w:bCs/>
              </w:rPr>
              <w:t xml:space="preserve"> </w:t>
            </w:r>
            <w:r>
              <w:rPr>
                <w:rFonts w:asciiTheme="minorHAnsi" w:hAnsiTheme="minorHAnsi" w:cstheme="minorHAnsi"/>
                <w:bCs/>
              </w:rPr>
              <w:t xml:space="preserve">Create </w:t>
            </w:r>
            <w:bookmarkStart w:id="34" w:name="Tcd"/>
            <w:r w:rsidR="00FB148A">
              <w:rPr>
                <w:rFonts w:asciiTheme="minorHAnsi" w:hAnsiTheme="minorHAnsi" w:cstheme="minorHAnsi"/>
                <w:b/>
                <w:bCs/>
              </w:rPr>
              <w:fldChar w:fldCharType="begin"/>
            </w:r>
            <w:r w:rsidR="00FB148A">
              <w:rPr>
                <w:rFonts w:asciiTheme="minorHAnsi" w:hAnsiTheme="minorHAnsi" w:cstheme="minorHAnsi"/>
                <w:b/>
                <w:bCs/>
              </w:rPr>
              <w:instrText>HYPERLINK  \l "Cd"</w:instrText>
            </w:r>
            <w:r w:rsidR="00FB148A">
              <w:rPr>
                <w:rFonts w:asciiTheme="minorHAnsi" w:hAnsiTheme="minorHAnsi" w:cstheme="minorHAnsi"/>
                <w:b/>
                <w:bCs/>
              </w:rPr>
            </w:r>
            <w:r w:rsidR="00FB148A">
              <w:rPr>
                <w:rFonts w:asciiTheme="minorHAnsi" w:hAnsiTheme="minorHAnsi" w:cstheme="minorHAnsi"/>
                <w:b/>
                <w:bCs/>
              </w:rPr>
              <w:fldChar w:fldCharType="separate"/>
            </w:r>
            <w:r w:rsidRPr="00FB148A">
              <w:rPr>
                <w:rStyle w:val="Hyperlink"/>
                <w:rFonts w:asciiTheme="minorHAnsi" w:hAnsiTheme="minorHAnsi" w:cstheme="minorHAnsi"/>
                <w:b/>
                <w:bCs/>
              </w:rPr>
              <w:t>preliminary indirect PE RVU</w:t>
            </w:r>
            <w:r w:rsidR="00FB148A">
              <w:rPr>
                <w:rFonts w:asciiTheme="minorHAnsi" w:hAnsiTheme="minorHAnsi" w:cstheme="minorHAnsi"/>
                <w:b/>
                <w:bCs/>
              </w:rPr>
              <w:fldChar w:fldCharType="end"/>
            </w:r>
            <w:r>
              <w:rPr>
                <w:rFonts w:asciiTheme="minorHAnsi" w:hAnsiTheme="minorHAnsi" w:cstheme="minorHAnsi"/>
                <w:bCs/>
              </w:rPr>
              <w:t xml:space="preserve"> </w:t>
            </w:r>
            <w:bookmarkEnd w:id="34"/>
            <w:r>
              <w:rPr>
                <w:rFonts w:asciiTheme="minorHAnsi" w:hAnsiTheme="minorHAnsi" w:cstheme="minorHAnsi"/>
                <w:bCs/>
              </w:rPr>
              <w:t>by a</w:t>
            </w:r>
            <w:r w:rsidRPr="0003503D">
              <w:rPr>
                <w:rFonts w:asciiTheme="minorHAnsi" w:hAnsiTheme="minorHAnsi" w:cstheme="minorHAnsi"/>
                <w:bCs/>
              </w:rPr>
              <w:t>djust</w:t>
            </w:r>
            <w:r>
              <w:rPr>
                <w:rFonts w:asciiTheme="minorHAnsi" w:hAnsiTheme="minorHAnsi" w:cstheme="minorHAnsi"/>
                <w:bCs/>
              </w:rPr>
              <w:t>ing</w:t>
            </w:r>
            <w:r w:rsidRPr="0003503D">
              <w:rPr>
                <w:rFonts w:asciiTheme="minorHAnsi" w:hAnsiTheme="minorHAnsi" w:cstheme="minorHAnsi"/>
                <w:bCs/>
              </w:rPr>
              <w:t xml:space="preserve"> the Scaled Indirect </w:t>
            </w:r>
            <w:r>
              <w:rPr>
                <w:rFonts w:asciiTheme="minorHAnsi" w:hAnsiTheme="minorHAnsi" w:cstheme="minorHAnsi"/>
                <w:bCs/>
              </w:rPr>
              <w:t>Allocator</w:t>
            </w:r>
            <w:r w:rsidRPr="0003503D">
              <w:rPr>
                <w:rFonts w:asciiTheme="minorHAnsi" w:hAnsiTheme="minorHAnsi" w:cstheme="minorHAnsi"/>
                <w:bCs/>
              </w:rPr>
              <w:t xml:space="preserve"> by the service‐level IPCI</w:t>
            </w:r>
            <w:r>
              <w:rPr>
                <w:rFonts w:asciiTheme="minorHAnsi" w:hAnsiTheme="minorHAnsi" w:cstheme="minorHAnsi"/>
                <w:bCs/>
              </w:rPr>
              <w:t xml:space="preserve"> and adjust, for eligible services, by the cognitive services floor.</w:t>
            </w:r>
          </w:p>
          <w:p w14:paraId="431BC77B" w14:textId="5F85AD0F" w:rsidR="00E1755A" w:rsidRDefault="00E1755A">
            <w:pPr>
              <w:pStyle w:val="TableParagraph"/>
              <w:spacing w:line="268" w:lineRule="exact"/>
              <w:ind w:left="107"/>
              <w:jc w:val="left"/>
              <w:rPr>
                <w:rFonts w:asciiTheme="minorHAnsi" w:hAnsiTheme="minorHAnsi" w:cstheme="minorHAnsi"/>
                <w:bCs/>
              </w:rPr>
            </w:pPr>
            <w:r w:rsidRPr="0003503D">
              <w:rPr>
                <w:rFonts w:asciiTheme="minorHAnsi" w:hAnsiTheme="minorHAnsi" w:cstheme="minorHAnsi"/>
                <w:b/>
              </w:rPr>
              <w:t>Approach:</w:t>
            </w:r>
            <w:r w:rsidRPr="0003503D">
              <w:rPr>
                <w:rFonts w:asciiTheme="minorHAnsi" w:hAnsiTheme="minorHAnsi" w:cstheme="minorHAnsi"/>
                <w:bCs/>
              </w:rPr>
              <w:t xml:space="preserve"> Multiply the Scaled Indirect </w:t>
            </w:r>
            <w:r>
              <w:rPr>
                <w:rFonts w:asciiTheme="minorHAnsi" w:hAnsiTheme="minorHAnsi" w:cstheme="minorHAnsi"/>
                <w:bCs/>
              </w:rPr>
              <w:t>Allocator</w:t>
            </w:r>
            <w:r w:rsidRPr="0003503D">
              <w:rPr>
                <w:rFonts w:asciiTheme="minorHAnsi" w:hAnsiTheme="minorHAnsi" w:cstheme="minorHAnsi"/>
                <w:bCs/>
              </w:rPr>
              <w:t xml:space="preserve"> (</w:t>
            </w:r>
            <w:proofErr w:type="spellStart"/>
            <w:r>
              <w:rPr>
                <w:rFonts w:asciiTheme="minorHAnsi" w:hAnsiTheme="minorHAnsi" w:cstheme="minorHAnsi"/>
                <w:bCs/>
              </w:rPr>
              <w:t>Cb</w:t>
            </w:r>
            <w:proofErr w:type="spellEnd"/>
            <w:r w:rsidRPr="0003503D">
              <w:rPr>
                <w:rFonts w:asciiTheme="minorHAnsi" w:hAnsiTheme="minorHAnsi" w:cstheme="minorHAnsi"/>
                <w:bCs/>
              </w:rPr>
              <w:t>) by the IPCI (</w:t>
            </w:r>
            <w:r>
              <w:rPr>
                <w:rFonts w:asciiTheme="minorHAnsi" w:hAnsiTheme="minorHAnsi" w:cstheme="minorHAnsi"/>
                <w:bCs/>
              </w:rPr>
              <w:t>Cc</w:t>
            </w:r>
            <w:r w:rsidRPr="0003503D">
              <w:rPr>
                <w:rFonts w:asciiTheme="minorHAnsi" w:hAnsiTheme="minorHAnsi" w:cstheme="minorHAnsi"/>
                <w:bCs/>
              </w:rPr>
              <w:t>)</w:t>
            </w:r>
            <w:r>
              <w:rPr>
                <w:rFonts w:asciiTheme="minorHAnsi" w:hAnsiTheme="minorHAnsi" w:cstheme="minorHAnsi"/>
                <w:bCs/>
              </w:rPr>
              <w:t>; for eligible services, calculate cognitive services floor based on the ratio of indirect PE to work for HCPCS 99213 and adjust preliminary indirect PE RVU as appropriate</w:t>
            </w:r>
          </w:p>
          <w:p w14:paraId="2ABF8743" w14:textId="77777777" w:rsidR="00E1755A" w:rsidRDefault="00E1755A">
            <w:pPr>
              <w:pStyle w:val="TableParagraph"/>
              <w:spacing w:line="268" w:lineRule="exact"/>
              <w:ind w:left="107"/>
              <w:jc w:val="left"/>
              <w:rPr>
                <w:rFonts w:asciiTheme="minorHAnsi" w:hAnsiTheme="minorHAnsi" w:cstheme="minorHAnsi"/>
                <w:bCs/>
              </w:rPr>
            </w:pPr>
          </w:p>
          <w:p w14:paraId="39C98EE8" w14:textId="5071A3B4" w:rsidR="00E1755A" w:rsidRPr="006B035B" w:rsidRDefault="00000000" w:rsidP="00DC412C">
            <w:pPr>
              <w:pStyle w:val="TableParagraph"/>
              <w:spacing w:before="120" w:after="120" w:line="240" w:lineRule="auto"/>
              <w:ind w:left="101"/>
              <w:jc w:val="left"/>
              <w:rPr>
                <w:rFonts w:ascii="Cambria Math" w:hAnsi="Cambria Math" w:cstheme="minorHAnsi"/>
                <w:i/>
                <w:w w:val="115"/>
              </w:rPr>
            </w:pPr>
            <m:oMathPara>
              <m:oMathParaPr>
                <m:jc m:val="left"/>
              </m:oMathParaPr>
              <m:oMath>
                <m:sSub>
                  <m:sSubPr>
                    <m:ctrlPr>
                      <w:rPr>
                        <w:rFonts w:ascii="Cambria Math" w:hAnsi="Cambria Math" w:cstheme="minorHAnsi"/>
                        <w:b/>
                        <w:bCs/>
                        <w:i/>
                        <w:w w:val="115"/>
                      </w:rPr>
                    </m:ctrlPr>
                  </m:sSubPr>
                  <m:e>
                    <m:r>
                      <m:rPr>
                        <m:sty m:val="bi"/>
                      </m:rPr>
                      <w:rPr>
                        <w:rFonts w:ascii="Cambria Math" w:hAnsi="Cambria Math" w:cstheme="minorHAnsi"/>
                        <w:w w:val="115"/>
                      </w:rPr>
                      <m:t>Preliminary Indirect PE RVU</m:t>
                    </m:r>
                  </m:e>
                  <m:sub>
                    <m:r>
                      <m:rPr>
                        <m:sty m:val="bi"/>
                      </m:rPr>
                      <w:rPr>
                        <w:rFonts w:ascii="Cambria Math" w:hAnsi="Cambria Math" w:cstheme="minorHAnsi"/>
                        <w:w w:val="115"/>
                      </w:rPr>
                      <m:t>f</m:t>
                    </m:r>
                  </m:sub>
                </m:sSub>
                <m:r>
                  <w:rPr>
                    <w:rFonts w:ascii="Cambria Math" w:hAnsi="Cambria Math" w:cstheme="minorHAnsi"/>
                    <w:w w:val="115"/>
                  </w:rPr>
                  <m:t xml:space="preserve">= </m:t>
                </m:r>
                <m:sSub>
                  <m:sSubPr>
                    <m:ctrlPr>
                      <w:rPr>
                        <w:rFonts w:ascii="Cambria Math" w:hAnsi="Cambria Math" w:cstheme="minorHAnsi"/>
                        <w:i/>
                        <w:w w:val="115"/>
                      </w:rPr>
                    </m:ctrlPr>
                  </m:sSubPr>
                  <m:e>
                    <m:r>
                      <w:rPr>
                        <w:rFonts w:ascii="Cambria Math" w:hAnsi="Cambria Math" w:cstheme="minorHAnsi"/>
                        <w:w w:val="115"/>
                      </w:rPr>
                      <m:t>Scaled Indirect Allocator</m:t>
                    </m:r>
                  </m:e>
                  <m:sub>
                    <m:r>
                      <w:rPr>
                        <w:rFonts w:ascii="Cambria Math" w:hAnsi="Cambria Math" w:cstheme="minorHAnsi"/>
                        <w:w w:val="115"/>
                      </w:rPr>
                      <m:t>f</m:t>
                    </m:r>
                  </m:sub>
                </m:sSub>
                <m:r>
                  <w:rPr>
                    <w:rFonts w:ascii="Cambria Math" w:hAnsi="Cambria Math" w:cstheme="minorHAnsi"/>
                    <w:w w:val="115"/>
                  </w:rPr>
                  <m:t xml:space="preserve"> </m:t>
                </m:r>
                <m:d>
                  <m:dPr>
                    <m:ctrlPr>
                      <w:rPr>
                        <w:rFonts w:ascii="Cambria Math" w:hAnsi="Cambria Math" w:cstheme="minorHAnsi"/>
                        <w:i/>
                        <w:w w:val="115"/>
                      </w:rPr>
                    </m:ctrlPr>
                  </m:dPr>
                  <m:e>
                    <m:r>
                      <w:rPr>
                        <w:rFonts w:ascii="Cambria Math" w:hAnsi="Cambria Math" w:cstheme="minorHAnsi"/>
                        <w:w w:val="115"/>
                      </w:rPr>
                      <m:t>Cb</m:t>
                    </m:r>
                  </m:e>
                </m:d>
                <m:r>
                  <w:rPr>
                    <w:rFonts w:ascii="Cambria Math" w:hAnsi="Cambria Math" w:cstheme="minorHAnsi"/>
                    <w:w w:val="115"/>
                  </w:rPr>
                  <m:t xml:space="preserve">× </m:t>
                </m:r>
                <m:sSub>
                  <m:sSubPr>
                    <m:ctrlPr>
                      <w:rPr>
                        <w:rFonts w:ascii="Cambria Math" w:hAnsi="Cambria Math" w:cstheme="minorHAnsi"/>
                        <w:i/>
                        <w:w w:val="115"/>
                      </w:rPr>
                    </m:ctrlPr>
                  </m:sSubPr>
                  <m:e>
                    <m:r>
                      <w:rPr>
                        <w:rFonts w:ascii="Cambria Math" w:hAnsi="Cambria Math" w:cstheme="minorHAnsi"/>
                        <w:w w:val="115"/>
                      </w:rPr>
                      <m:t>IPCI</m:t>
                    </m:r>
                  </m:e>
                  <m:sub>
                    <m:r>
                      <w:rPr>
                        <w:rFonts w:ascii="Cambria Math" w:hAnsi="Cambria Math" w:cstheme="minorHAnsi"/>
                        <w:w w:val="115"/>
                      </w:rPr>
                      <m:t>h</m:t>
                    </m:r>
                  </m:sub>
                </m:sSub>
                <m:r>
                  <w:rPr>
                    <w:rFonts w:ascii="Cambria Math" w:hAnsi="Cambria Math" w:cstheme="minorHAnsi"/>
                    <w:w w:val="115"/>
                  </w:rPr>
                  <m:t xml:space="preserve"> </m:t>
                </m:r>
                <m:d>
                  <m:dPr>
                    <m:ctrlPr>
                      <w:rPr>
                        <w:rFonts w:ascii="Cambria Math" w:hAnsi="Cambria Math" w:cstheme="minorHAnsi"/>
                        <w:i/>
                        <w:w w:val="115"/>
                      </w:rPr>
                    </m:ctrlPr>
                  </m:dPr>
                  <m:e>
                    <m:r>
                      <w:rPr>
                        <w:rFonts w:ascii="Cambria Math" w:hAnsi="Cambria Math" w:cstheme="minorHAnsi"/>
                        <w:w w:val="115"/>
                      </w:rPr>
                      <m:t>Cciii</m:t>
                    </m:r>
                  </m:e>
                </m:d>
              </m:oMath>
            </m:oMathPara>
          </w:p>
          <w:bookmarkStart w:id="35" w:name="Tcdi"/>
          <w:p w14:paraId="5569F0C0" w14:textId="39EE0DB0" w:rsidR="00E1755A" w:rsidRPr="002F6CC1" w:rsidRDefault="009179A2" w:rsidP="006B035B">
            <w:pPr>
              <w:pStyle w:val="TableParagraph"/>
              <w:numPr>
                <w:ilvl w:val="0"/>
                <w:numId w:val="11"/>
              </w:numPr>
              <w:spacing w:line="268" w:lineRule="exact"/>
              <w:jc w:val="left"/>
              <w:rPr>
                <w:rFonts w:asciiTheme="minorHAnsi" w:hAnsiTheme="minorHAnsi" w:cstheme="minorHAnsi"/>
                <w:bCs/>
              </w:rPr>
            </w:pPr>
            <w:r>
              <w:rPr>
                <w:rFonts w:asciiTheme="minorHAnsi" w:hAnsiTheme="minorHAnsi" w:cstheme="minorHAnsi"/>
                <w:bCs/>
              </w:rPr>
              <w:fldChar w:fldCharType="begin"/>
            </w:r>
            <w:r>
              <w:rPr>
                <w:rFonts w:asciiTheme="minorHAnsi" w:hAnsiTheme="minorHAnsi" w:cstheme="minorHAnsi"/>
                <w:bCs/>
              </w:rPr>
              <w:instrText>HYPERLINK  \l "Cdi"</w:instrText>
            </w:r>
            <w:r>
              <w:rPr>
                <w:rFonts w:asciiTheme="minorHAnsi" w:hAnsiTheme="minorHAnsi" w:cstheme="minorHAnsi"/>
                <w:bCs/>
              </w:rPr>
            </w:r>
            <w:r>
              <w:rPr>
                <w:rFonts w:asciiTheme="minorHAnsi" w:hAnsiTheme="minorHAnsi" w:cstheme="minorHAnsi"/>
                <w:bCs/>
              </w:rPr>
              <w:fldChar w:fldCharType="separate"/>
            </w:r>
            <w:r w:rsidR="00E1755A" w:rsidRPr="009179A2">
              <w:rPr>
                <w:rStyle w:val="Hyperlink"/>
                <w:rFonts w:asciiTheme="minorHAnsi" w:hAnsiTheme="minorHAnsi" w:cstheme="minorHAnsi"/>
                <w:bCs/>
              </w:rPr>
              <w:t>For eligible services</w:t>
            </w:r>
            <w:r>
              <w:rPr>
                <w:rFonts w:asciiTheme="minorHAnsi" w:hAnsiTheme="minorHAnsi" w:cstheme="minorHAnsi"/>
                <w:bCs/>
              </w:rPr>
              <w:fldChar w:fldCharType="end"/>
            </w:r>
            <w:r w:rsidR="00E1755A" w:rsidRPr="002F6CC1">
              <w:rPr>
                <w:rFonts w:asciiTheme="minorHAnsi" w:hAnsiTheme="minorHAnsi" w:cstheme="minorHAnsi"/>
                <w:bCs/>
              </w:rPr>
              <w:t xml:space="preserve"> </w:t>
            </w:r>
            <w:bookmarkEnd w:id="35"/>
            <w:r w:rsidR="00E1755A" w:rsidRPr="002F6CC1">
              <w:rPr>
                <w:rFonts w:asciiTheme="minorHAnsi" w:hAnsiTheme="minorHAnsi" w:cstheme="minorHAnsi"/>
                <w:bCs/>
              </w:rPr>
              <w:t xml:space="preserve">(on list of eligible services and preliminary PE RVU/work &lt;= 0.4, </w:t>
            </w:r>
            <w:proofErr w:type="spellStart"/>
            <w:r w:rsidR="00E1755A" w:rsidRPr="002F6CC1">
              <w:rPr>
                <w:rFonts w:asciiTheme="minorHAnsi" w:hAnsiTheme="minorHAnsi" w:cstheme="minorHAnsi"/>
                <w:bCs/>
              </w:rPr>
              <w:t>nonfacility</w:t>
            </w:r>
            <w:proofErr w:type="spellEnd"/>
            <w:r w:rsidR="00E1755A" w:rsidRPr="002F6CC1">
              <w:rPr>
                <w:rFonts w:asciiTheme="minorHAnsi" w:hAnsiTheme="minorHAnsi" w:cstheme="minorHAnsi"/>
                <w:bCs/>
              </w:rPr>
              <w:t xml:space="preserve"> setting only):</w:t>
            </w:r>
          </w:p>
          <w:p w14:paraId="710C9B37" w14:textId="18672700" w:rsidR="00E1755A" w:rsidRPr="00A21B26" w:rsidRDefault="00000000" w:rsidP="006B035B">
            <w:pPr>
              <w:pStyle w:val="TableParagraph"/>
              <w:spacing w:before="120" w:after="120" w:line="240" w:lineRule="auto"/>
              <w:ind w:left="101"/>
              <w:jc w:val="left"/>
              <w:rPr>
                <w:rFonts w:ascii="Cambria Math" w:hAnsi="Cambria Math" w:cstheme="minorHAnsi"/>
                <w:i/>
                <w:w w:val="115"/>
              </w:rPr>
            </w:pPr>
            <m:oMathPara>
              <m:oMathParaPr>
                <m:jc m:val="left"/>
              </m:oMathParaPr>
              <m:oMath>
                <m:sSub>
                  <m:sSubPr>
                    <m:ctrlPr>
                      <w:rPr>
                        <w:rFonts w:ascii="Cambria Math" w:hAnsi="Cambria Math" w:cstheme="minorHAnsi"/>
                        <w:b/>
                        <w:bCs/>
                        <w:i/>
                        <w:w w:val="115"/>
                      </w:rPr>
                    </m:ctrlPr>
                  </m:sSubPr>
                  <m:e>
                    <m:r>
                      <m:rPr>
                        <m:sty m:val="bi"/>
                      </m:rPr>
                      <w:rPr>
                        <w:rFonts w:ascii="Cambria Math" w:hAnsi="Cambria Math" w:cstheme="minorHAnsi"/>
                        <w:w w:val="115"/>
                      </w:rPr>
                      <m:t>Cognitive Service Floor</m:t>
                    </m:r>
                  </m:e>
                  <m:sub>
                    <m:r>
                      <m:rPr>
                        <m:sty m:val="bi"/>
                      </m:rPr>
                      <w:rPr>
                        <w:rFonts w:ascii="Cambria Math" w:hAnsi="Cambria Math" w:cstheme="minorHAnsi"/>
                        <w:w w:val="115"/>
                      </w:rPr>
                      <m:t>f</m:t>
                    </m:r>
                  </m:sub>
                </m:sSub>
                <m:r>
                  <w:rPr>
                    <w:rFonts w:ascii="Cambria Math" w:hAnsi="Cambria Math" w:cstheme="minorHAnsi"/>
                    <w:w w:val="115"/>
                  </w:rPr>
                  <m:t xml:space="preserve">= </m:t>
                </m:r>
                <m:sSub>
                  <m:sSubPr>
                    <m:ctrlPr>
                      <w:rPr>
                        <w:rFonts w:ascii="Cambria Math" w:hAnsi="Cambria Math" w:cstheme="minorHAnsi"/>
                        <w:i/>
                        <w:w w:val="115"/>
                      </w:rPr>
                    </m:ctrlPr>
                  </m:sSubPr>
                  <m:e>
                    <m:r>
                      <w:rPr>
                        <w:rFonts w:ascii="Cambria Math" w:hAnsi="Cambria Math" w:cstheme="minorHAnsi"/>
                        <w:w w:val="115"/>
                      </w:rPr>
                      <m:t>Work RVU</m:t>
                    </m:r>
                  </m:e>
                  <m:sub>
                    <m:r>
                      <w:rPr>
                        <w:rFonts w:ascii="Cambria Math" w:hAnsi="Cambria Math" w:cstheme="minorHAnsi"/>
                        <w:w w:val="115"/>
                      </w:rPr>
                      <m:t>f</m:t>
                    </m:r>
                  </m:sub>
                </m:sSub>
                <m:r>
                  <w:rPr>
                    <w:rFonts w:ascii="Cambria Math" w:hAnsi="Cambria Math" w:cstheme="minorHAnsi"/>
                    <w:w w:val="115"/>
                  </w:rPr>
                  <m:t xml:space="preserve">×  </m:t>
                </m:r>
                <m:f>
                  <m:fPr>
                    <m:ctrlPr>
                      <w:rPr>
                        <w:rFonts w:ascii="Cambria Math" w:hAnsi="Cambria Math" w:cstheme="minorHAnsi"/>
                        <w:i/>
                        <w:w w:val="115"/>
                      </w:rPr>
                    </m:ctrlPr>
                  </m:fPr>
                  <m:num>
                    <m:sSub>
                      <m:sSubPr>
                        <m:ctrlPr>
                          <w:rPr>
                            <w:rFonts w:ascii="Cambria Math" w:hAnsi="Cambria Math" w:cstheme="minorHAnsi"/>
                            <w:i/>
                            <w:w w:val="115"/>
                          </w:rPr>
                        </m:ctrlPr>
                      </m:sSubPr>
                      <m:e>
                        <m:r>
                          <w:rPr>
                            <w:rFonts w:ascii="Cambria Math" w:hAnsi="Cambria Math" w:cstheme="minorHAnsi"/>
                            <w:w w:val="115"/>
                          </w:rPr>
                          <m:t xml:space="preserve"> Preliminary Indirect PE RVU</m:t>
                        </m:r>
                      </m:e>
                      <m:sub>
                        <m:r>
                          <w:rPr>
                            <w:rFonts w:ascii="Cambria Math" w:hAnsi="Cambria Math" w:cstheme="minorHAnsi"/>
                            <w:w w:val="115"/>
                          </w:rPr>
                          <m:t>99213, NF</m:t>
                        </m:r>
                      </m:sub>
                    </m:sSub>
                    <m:r>
                      <w:rPr>
                        <w:rFonts w:ascii="Cambria Math" w:hAnsi="Cambria Math" w:cstheme="minorHAnsi"/>
                        <w:w w:val="115"/>
                      </w:rPr>
                      <m:t xml:space="preserve"> </m:t>
                    </m:r>
                  </m:num>
                  <m:den>
                    <m:sSub>
                      <m:sSubPr>
                        <m:ctrlPr>
                          <w:rPr>
                            <w:rFonts w:ascii="Cambria Math" w:hAnsi="Cambria Math" w:cstheme="minorHAnsi"/>
                            <w:i/>
                            <w:w w:val="115"/>
                          </w:rPr>
                        </m:ctrlPr>
                      </m:sSubPr>
                      <m:e>
                        <m:r>
                          <w:rPr>
                            <w:rFonts w:ascii="Cambria Math" w:hAnsi="Cambria Math" w:cstheme="minorHAnsi"/>
                            <w:w w:val="115"/>
                          </w:rPr>
                          <m:t xml:space="preserve"> Work RVU</m:t>
                        </m:r>
                      </m:e>
                      <m:sub>
                        <m:r>
                          <w:rPr>
                            <w:rFonts w:ascii="Cambria Math" w:hAnsi="Cambria Math" w:cstheme="minorHAnsi"/>
                            <w:w w:val="115"/>
                          </w:rPr>
                          <m:t>99213</m:t>
                        </m:r>
                      </m:sub>
                    </m:sSub>
                  </m:den>
                </m:f>
              </m:oMath>
            </m:oMathPara>
          </w:p>
          <w:p w14:paraId="755D6905" w14:textId="7E101422" w:rsidR="00E1755A" w:rsidRPr="008211DF" w:rsidRDefault="00E1755A" w:rsidP="008211DF">
            <w:pPr>
              <w:pStyle w:val="TableParagraph"/>
              <w:spacing w:line="268" w:lineRule="exact"/>
              <w:ind w:left="107"/>
              <w:jc w:val="left"/>
              <w:rPr>
                <w:rFonts w:asciiTheme="minorHAnsi" w:hAnsiTheme="minorHAnsi" w:cstheme="minorHAnsi"/>
                <w:b/>
              </w:rPr>
            </w:pPr>
            <w:r w:rsidRPr="00BD1C90">
              <w:rPr>
                <w:rFonts w:asciiTheme="minorHAnsi" w:hAnsiTheme="minorHAnsi" w:cstheme="minorHAnsi"/>
                <w:bCs/>
              </w:rPr>
              <w:t>ii.</w:t>
            </w:r>
            <w:r>
              <w:rPr>
                <w:rFonts w:asciiTheme="minorHAnsi" w:hAnsiTheme="minorHAnsi" w:cstheme="minorHAnsi"/>
                <w:b/>
              </w:rPr>
              <w:t xml:space="preserve"> </w:t>
            </w:r>
            <w:bookmarkStart w:id="36" w:name="Tcdii"/>
            <w:r w:rsidR="00E1108B">
              <w:rPr>
                <w:rFonts w:asciiTheme="minorHAnsi" w:hAnsiTheme="minorHAnsi" w:cstheme="minorHAnsi"/>
              </w:rPr>
              <w:fldChar w:fldCharType="begin"/>
            </w:r>
            <w:r w:rsidR="00E1108B">
              <w:rPr>
                <w:rFonts w:asciiTheme="minorHAnsi" w:hAnsiTheme="minorHAnsi" w:cstheme="minorHAnsi"/>
              </w:rPr>
              <w:instrText>HYPERLINK  \l "Cdii"</w:instrText>
            </w:r>
            <w:r w:rsidR="00E1108B">
              <w:rPr>
                <w:rFonts w:asciiTheme="minorHAnsi" w:hAnsiTheme="minorHAnsi" w:cstheme="minorHAnsi"/>
              </w:rPr>
            </w:r>
            <w:r w:rsidR="00E1108B">
              <w:rPr>
                <w:rFonts w:asciiTheme="minorHAnsi" w:hAnsiTheme="minorHAnsi" w:cstheme="minorHAnsi"/>
              </w:rPr>
              <w:fldChar w:fldCharType="separate"/>
            </w:r>
            <w:bookmarkEnd w:id="36"/>
            <w:r w:rsidRPr="00E1108B">
              <w:rPr>
                <w:rStyle w:val="Hyperlink"/>
                <w:rFonts w:asciiTheme="minorHAnsi" w:hAnsiTheme="minorHAnsi" w:cstheme="minorHAnsi"/>
              </w:rPr>
              <w:t xml:space="preserve">If  </w:t>
            </w:r>
            <m:oMath>
              <m:sSub>
                <m:sSubPr>
                  <m:ctrlPr>
                    <w:rPr>
                      <w:rStyle w:val="Hyperlink"/>
                      <w:rFonts w:ascii="Cambria Math" w:hAnsi="Cambria Math" w:cstheme="minorHAnsi"/>
                      <w:bCs/>
                      <w:i/>
                    </w:rPr>
                  </m:ctrlPr>
                </m:sSubPr>
                <m:e>
                  <m:r>
                    <m:rPr>
                      <m:sty m:val="p"/>
                    </m:rPr>
                    <w:rPr>
                      <w:rStyle w:val="Hyperlink"/>
                      <w:rFonts w:ascii="Cambria Math" w:hAnsi="Cambria Math" w:cstheme="minorHAnsi"/>
                    </w:rPr>
                    <m:t>Cognitive Service Floor</m:t>
                  </m:r>
                </m:e>
                <m:sub>
                  <m:r>
                    <m:rPr>
                      <m:sty m:val="p"/>
                    </m:rPr>
                    <w:rPr>
                      <w:rStyle w:val="Hyperlink"/>
                      <w:rFonts w:ascii="Cambria Math" w:hAnsi="Cambria Math" w:cstheme="minorHAnsi"/>
                    </w:rPr>
                    <m:t>f</m:t>
                  </m:r>
                </m:sub>
              </m:sSub>
            </m:oMath>
            <w:r w:rsidRPr="00E1108B">
              <w:rPr>
                <w:rStyle w:val="Hyperlink"/>
                <w:rFonts w:asciiTheme="minorHAnsi" w:hAnsiTheme="minorHAnsi" w:cstheme="minorHAnsi"/>
                <w:bCs/>
              </w:rPr>
              <w:t xml:space="preserve"> &gt; </w:t>
            </w:r>
            <m:oMath>
              <m:sSub>
                <m:sSubPr>
                  <m:ctrlPr>
                    <w:rPr>
                      <w:rStyle w:val="Hyperlink"/>
                      <w:rFonts w:ascii="Cambria Math" w:hAnsi="Cambria Math" w:cstheme="minorHAnsi"/>
                      <w:i/>
                      <w:w w:val="115"/>
                    </w:rPr>
                  </m:ctrlPr>
                </m:sSubPr>
                <m:e>
                  <m:r>
                    <m:rPr>
                      <m:sty m:val="p"/>
                    </m:rPr>
                    <w:rPr>
                      <w:rStyle w:val="Hyperlink"/>
                      <w:rFonts w:ascii="Cambria Math" w:hAnsi="Cambria Math" w:cstheme="minorHAnsi"/>
                      <w:w w:val="115"/>
                    </w:rPr>
                    <m:t>Preliminary Indirect PE RVU</m:t>
                  </m:r>
                </m:e>
                <m:sub>
                  <m:r>
                    <m:rPr>
                      <m:sty m:val="p"/>
                    </m:rPr>
                    <w:rPr>
                      <w:rStyle w:val="Hyperlink"/>
                      <w:rFonts w:ascii="Cambria Math" w:hAnsi="Cambria Math" w:cstheme="minorHAnsi"/>
                      <w:w w:val="115"/>
                    </w:rPr>
                    <m:t>f</m:t>
                  </m:r>
                </m:sub>
              </m:sSub>
              <m:r>
                <m:rPr>
                  <m:sty m:val="p"/>
                </m:rPr>
                <w:rPr>
                  <w:rStyle w:val="Hyperlink"/>
                  <w:rFonts w:ascii="Cambria Math" w:hAnsi="Cambria Math" w:cstheme="minorHAnsi"/>
                  <w:w w:val="115"/>
                </w:rPr>
                <m:t xml:space="preserve"> </m:t>
              </m:r>
            </m:oMath>
            <w:r w:rsidRPr="00E1108B">
              <w:rPr>
                <w:rStyle w:val="Hyperlink"/>
                <w:rFonts w:asciiTheme="minorHAnsi" w:hAnsiTheme="minorHAnsi" w:cstheme="minorHAnsi"/>
                <w:bCs/>
              </w:rPr>
              <w:t>then</w:t>
            </w:r>
            <w:r w:rsidR="00E1108B">
              <w:rPr>
                <w:rFonts w:asciiTheme="minorHAnsi" w:hAnsiTheme="minorHAnsi" w:cstheme="minorHAnsi"/>
              </w:rPr>
              <w:fldChar w:fldCharType="end"/>
            </w:r>
          </w:p>
          <w:p w14:paraId="470D8029" w14:textId="4C7D51F7" w:rsidR="00E1755A" w:rsidRPr="00511331" w:rsidRDefault="00000000" w:rsidP="006D6E45">
            <w:pPr>
              <w:pStyle w:val="TableParagraph"/>
              <w:spacing w:before="120" w:after="120" w:line="240" w:lineRule="auto"/>
              <w:ind w:left="101"/>
              <w:jc w:val="left"/>
              <w:rPr>
                <w:rFonts w:ascii="Cambria Math" w:hAnsi="Cambria Math" w:cstheme="minorHAnsi"/>
                <w:i/>
                <w:w w:val="115"/>
              </w:rPr>
            </w:pPr>
            <m:oMathPara>
              <m:oMathParaPr>
                <m:jc m:val="left"/>
              </m:oMathParaPr>
              <m:oMath>
                <m:sSub>
                  <m:sSubPr>
                    <m:ctrlPr>
                      <w:rPr>
                        <w:rFonts w:ascii="Cambria Math" w:hAnsi="Cambria Math" w:cstheme="minorHAnsi"/>
                        <w:b/>
                        <w:bCs/>
                        <w:i/>
                        <w:w w:val="115"/>
                      </w:rPr>
                    </m:ctrlPr>
                  </m:sSubPr>
                  <m:e>
                    <m:r>
                      <m:rPr>
                        <m:sty m:val="p"/>
                      </m:rPr>
                      <w:rPr>
                        <w:rFonts w:ascii="Cambria Math" w:hAnsi="Cambria Math" w:cstheme="minorHAnsi"/>
                        <w:w w:val="115"/>
                      </w:rPr>
                      <m:t>redefine</m:t>
                    </m:r>
                    <m:r>
                      <w:rPr>
                        <w:rFonts w:ascii="Cambria Math" w:hAnsi="Cambria Math" w:cstheme="minorHAnsi"/>
                        <w:w w:val="115"/>
                      </w:rPr>
                      <m:t xml:space="preserve"> </m:t>
                    </m:r>
                    <m:r>
                      <m:rPr>
                        <m:sty m:val="bi"/>
                      </m:rPr>
                      <w:rPr>
                        <w:rFonts w:ascii="Cambria Math" w:hAnsi="Cambria Math" w:cstheme="minorHAnsi"/>
                        <w:w w:val="115"/>
                      </w:rPr>
                      <m:t>Preliminary Indirect PE RVU</m:t>
                    </m:r>
                  </m:e>
                  <m:sub>
                    <m:r>
                      <m:rPr>
                        <m:sty m:val="bi"/>
                      </m:rPr>
                      <w:rPr>
                        <w:rFonts w:ascii="Cambria Math" w:hAnsi="Cambria Math" w:cstheme="minorHAnsi"/>
                        <w:w w:val="115"/>
                      </w:rPr>
                      <m:t>f</m:t>
                    </m:r>
                  </m:sub>
                </m:sSub>
                <m:r>
                  <w:rPr>
                    <w:rFonts w:ascii="Cambria Math" w:hAnsi="Cambria Math" w:cstheme="minorHAnsi"/>
                    <w:w w:val="115"/>
                  </w:rPr>
                  <m:t xml:space="preserve"> = </m:t>
                </m:r>
                <m:sSub>
                  <m:sSubPr>
                    <m:ctrlPr>
                      <w:rPr>
                        <w:rFonts w:ascii="Cambria Math" w:hAnsi="Cambria Math" w:cstheme="minorHAnsi"/>
                        <w:i/>
                        <w:w w:val="115"/>
                      </w:rPr>
                    </m:ctrlPr>
                  </m:sSubPr>
                  <m:e>
                    <m:r>
                      <w:rPr>
                        <w:rFonts w:ascii="Cambria Math" w:hAnsi="Cambria Math" w:cstheme="minorHAnsi"/>
                        <w:w w:val="115"/>
                      </w:rPr>
                      <m:t>Preliminary Indirect PE RVU</m:t>
                    </m:r>
                  </m:e>
                  <m:sub>
                    <m:r>
                      <w:rPr>
                        <w:rFonts w:ascii="Cambria Math" w:hAnsi="Cambria Math" w:cstheme="minorHAnsi"/>
                        <w:w w:val="115"/>
                      </w:rPr>
                      <m:t>f</m:t>
                    </m:r>
                  </m:sub>
                </m:sSub>
                <m:r>
                  <w:rPr>
                    <w:rFonts w:ascii="Cambria Math" w:hAnsi="Cambria Math" w:cstheme="minorHAnsi"/>
                    <w:w w:val="115"/>
                  </w:rPr>
                  <m:t xml:space="preserve">+  </m:t>
                </m:r>
                <m:f>
                  <m:fPr>
                    <m:ctrlPr>
                      <w:rPr>
                        <w:rFonts w:ascii="Cambria Math" w:hAnsi="Cambria Math" w:cstheme="minorHAnsi"/>
                        <w:i/>
                        <w:w w:val="115"/>
                      </w:rPr>
                    </m:ctrlPr>
                  </m:fPr>
                  <m:num>
                    <m:r>
                      <w:rPr>
                        <w:rFonts w:ascii="Cambria Math" w:hAnsi="Cambria Math" w:cstheme="minorHAnsi"/>
                        <w:w w:val="115"/>
                      </w:rPr>
                      <m:t xml:space="preserve"> </m:t>
                    </m:r>
                    <m:sSub>
                      <m:sSubPr>
                        <m:ctrlPr>
                          <w:rPr>
                            <w:rFonts w:ascii="Cambria Math" w:hAnsi="Cambria Math" w:cstheme="minorHAnsi"/>
                            <w:i/>
                            <w:w w:val="115"/>
                          </w:rPr>
                        </m:ctrlPr>
                      </m:sSubPr>
                      <m:e>
                        <m:r>
                          <w:rPr>
                            <w:rFonts w:ascii="Cambria Math" w:hAnsi="Cambria Math" w:cstheme="minorHAnsi"/>
                            <w:w w:val="115"/>
                          </w:rPr>
                          <m:t>Cognitive Services Floor</m:t>
                        </m:r>
                      </m:e>
                      <m:sub>
                        <m:r>
                          <w:rPr>
                            <w:rFonts w:ascii="Cambria Math" w:hAnsi="Cambria Math" w:cstheme="minorHAnsi"/>
                            <w:w w:val="115"/>
                          </w:rPr>
                          <m:t>f</m:t>
                        </m:r>
                      </m:sub>
                    </m:sSub>
                    <m:r>
                      <w:rPr>
                        <w:rFonts w:ascii="Cambria Math" w:hAnsi="Cambria Math" w:cstheme="minorHAnsi"/>
                        <w:w w:val="115"/>
                      </w:rPr>
                      <m:t>-</m:t>
                    </m:r>
                    <m:sSub>
                      <m:sSubPr>
                        <m:ctrlPr>
                          <w:rPr>
                            <w:rFonts w:ascii="Cambria Math" w:hAnsi="Cambria Math" w:cstheme="minorHAnsi"/>
                            <w:i/>
                            <w:w w:val="115"/>
                          </w:rPr>
                        </m:ctrlPr>
                      </m:sSubPr>
                      <m:e>
                        <m:r>
                          <w:rPr>
                            <w:rFonts w:ascii="Cambria Math" w:hAnsi="Cambria Math" w:cstheme="minorHAnsi"/>
                            <w:w w:val="115"/>
                          </w:rPr>
                          <m:t>Preliminary Indirect PE RVU</m:t>
                        </m:r>
                      </m:e>
                      <m:sub>
                        <m:r>
                          <w:rPr>
                            <w:rFonts w:ascii="Cambria Math" w:hAnsi="Cambria Math" w:cstheme="minorHAnsi"/>
                            <w:w w:val="115"/>
                          </w:rPr>
                          <m:t>f</m:t>
                        </m:r>
                      </m:sub>
                    </m:sSub>
                  </m:num>
                  <m:den>
                    <m:r>
                      <w:rPr>
                        <w:rFonts w:ascii="Cambria Math" w:hAnsi="Cambria Math" w:cstheme="minorHAnsi"/>
                        <w:w w:val="115"/>
                      </w:rPr>
                      <m:t>4</m:t>
                    </m:r>
                  </m:den>
                </m:f>
              </m:oMath>
            </m:oMathPara>
          </w:p>
        </w:tc>
      </w:tr>
      <w:tr w:rsidR="00E1755A" w:rsidRPr="0003503D" w14:paraId="2BC46382" w14:textId="77777777">
        <w:trPr>
          <w:gridBefore w:val="1"/>
          <w:gridAfter w:val="1"/>
          <w:wBefore w:w="10" w:type="dxa"/>
          <w:wAfter w:w="12" w:type="dxa"/>
          <w:cantSplit/>
          <w:trHeight w:val="3050"/>
        </w:trPr>
        <w:tc>
          <w:tcPr>
            <w:tcW w:w="1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51A9B0" w14:textId="600FD6A7" w:rsidR="00E1755A" w:rsidRPr="0003503D" w:rsidRDefault="00E1755A" w:rsidP="00815EBF">
            <w:pPr>
              <w:pStyle w:val="TableParagraph"/>
              <w:spacing w:line="266" w:lineRule="exact"/>
              <w:ind w:left="107"/>
              <w:jc w:val="left"/>
              <w:rPr>
                <w:rFonts w:asciiTheme="minorHAnsi" w:hAnsiTheme="minorHAnsi" w:cstheme="minorHAnsi"/>
                <w:color w:val="548ED4"/>
              </w:rPr>
            </w:pPr>
            <w:r>
              <w:rPr>
                <w:rFonts w:asciiTheme="minorHAnsi" w:hAnsiTheme="minorHAnsi" w:cstheme="minorHAnsi"/>
                <w:b/>
              </w:rPr>
              <w:t>Ce</w:t>
            </w:r>
          </w:p>
        </w:tc>
        <w:tc>
          <w:tcPr>
            <w:tcW w:w="720" w:type="dxa"/>
            <w:vMerge/>
            <w:tcBorders>
              <w:left w:val="single" w:sz="4" w:space="0" w:color="000000" w:themeColor="text1"/>
              <w:bottom w:val="single" w:sz="4" w:space="0" w:color="000000" w:themeColor="text1"/>
              <w:right w:val="single" w:sz="4" w:space="0" w:color="000000" w:themeColor="text1"/>
            </w:tcBorders>
          </w:tcPr>
          <w:p w14:paraId="6AE787FF" w14:textId="460BA479" w:rsidR="00E1755A" w:rsidRPr="0003503D" w:rsidRDefault="00E1755A" w:rsidP="00533584">
            <w:pPr>
              <w:pStyle w:val="TableParagraph"/>
              <w:spacing w:line="268" w:lineRule="exact"/>
              <w:ind w:left="107"/>
              <w:jc w:val="left"/>
              <w:rPr>
                <w:rFonts w:asciiTheme="minorHAnsi" w:hAnsiTheme="minorHAnsi" w:cstheme="minorHAnsi"/>
              </w:rPr>
            </w:pPr>
          </w:p>
        </w:tc>
        <w:tc>
          <w:tcPr>
            <w:tcW w:w="122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F81257" w14:textId="6F9319D4" w:rsidR="00E1755A" w:rsidRPr="000400CC" w:rsidRDefault="00E1755A">
            <w:pPr>
              <w:pStyle w:val="TableParagraph"/>
              <w:spacing w:line="268" w:lineRule="exact"/>
              <w:ind w:left="107"/>
              <w:jc w:val="left"/>
              <w:rPr>
                <w:rFonts w:asciiTheme="minorHAnsi" w:hAnsiTheme="minorHAnsi" w:cstheme="minorHAnsi"/>
                <w:bCs/>
              </w:rPr>
            </w:pPr>
            <w:r>
              <w:rPr>
                <w:rFonts w:asciiTheme="minorHAnsi" w:hAnsiTheme="minorHAnsi" w:cstheme="minorHAnsi"/>
                <w:b/>
              </w:rPr>
              <w:t xml:space="preserve">Goal: </w:t>
            </w:r>
            <w:r>
              <w:rPr>
                <w:rFonts w:asciiTheme="minorHAnsi" w:hAnsiTheme="minorHAnsi" w:cstheme="minorHAnsi"/>
                <w:bCs/>
              </w:rPr>
              <w:t xml:space="preserve">Create </w:t>
            </w:r>
            <w:bookmarkStart w:id="37" w:name="Tce"/>
            <w:r w:rsidR="00E1108B">
              <w:rPr>
                <w:rFonts w:asciiTheme="minorHAnsi" w:hAnsiTheme="minorHAnsi" w:cstheme="minorHAnsi"/>
                <w:b/>
                <w:bCs/>
              </w:rPr>
              <w:fldChar w:fldCharType="begin"/>
            </w:r>
            <w:r w:rsidR="00E1108B">
              <w:rPr>
                <w:rFonts w:asciiTheme="minorHAnsi" w:hAnsiTheme="minorHAnsi" w:cstheme="minorHAnsi"/>
                <w:b/>
                <w:bCs/>
              </w:rPr>
              <w:instrText>HYPERLINK  \l "Ce"</w:instrText>
            </w:r>
            <w:r w:rsidR="00E1108B">
              <w:rPr>
                <w:rFonts w:asciiTheme="minorHAnsi" w:hAnsiTheme="minorHAnsi" w:cstheme="minorHAnsi"/>
                <w:b/>
                <w:bCs/>
              </w:rPr>
            </w:r>
            <w:r w:rsidR="00E1108B">
              <w:rPr>
                <w:rFonts w:asciiTheme="minorHAnsi" w:hAnsiTheme="minorHAnsi" w:cstheme="minorHAnsi"/>
                <w:b/>
                <w:bCs/>
              </w:rPr>
              <w:fldChar w:fldCharType="separate"/>
            </w:r>
            <w:r w:rsidRPr="00E1108B">
              <w:rPr>
                <w:rStyle w:val="Hyperlink"/>
                <w:rFonts w:asciiTheme="minorHAnsi" w:hAnsiTheme="minorHAnsi" w:cstheme="minorHAnsi"/>
                <w:b/>
                <w:bCs/>
              </w:rPr>
              <w:t>final</w:t>
            </w:r>
            <w:r w:rsidRPr="00E1108B">
              <w:rPr>
                <w:rStyle w:val="Hyperlink"/>
                <w:rFonts w:asciiTheme="minorHAnsi" w:hAnsiTheme="minorHAnsi" w:cstheme="minorHAnsi"/>
              </w:rPr>
              <w:t xml:space="preserve"> </w:t>
            </w:r>
            <w:r w:rsidRPr="00E1108B">
              <w:rPr>
                <w:rStyle w:val="Hyperlink"/>
                <w:rFonts w:asciiTheme="minorHAnsi" w:hAnsiTheme="minorHAnsi" w:cstheme="minorHAnsi"/>
                <w:b/>
                <w:bCs/>
              </w:rPr>
              <w:t>indirect PE RVU</w:t>
            </w:r>
            <w:bookmarkEnd w:id="37"/>
            <w:r w:rsidR="00E1108B">
              <w:rPr>
                <w:rFonts w:asciiTheme="minorHAnsi" w:hAnsiTheme="minorHAnsi" w:cstheme="minorHAnsi"/>
                <w:b/>
                <w:bCs/>
              </w:rPr>
              <w:fldChar w:fldCharType="end"/>
            </w:r>
          </w:p>
          <w:p w14:paraId="28E95265" w14:textId="6AD6294D" w:rsidR="00E1755A" w:rsidRPr="00B92A29" w:rsidRDefault="00E1755A">
            <w:pPr>
              <w:pStyle w:val="TableParagraph"/>
              <w:spacing w:line="268" w:lineRule="exact"/>
              <w:ind w:left="107"/>
              <w:jc w:val="left"/>
            </w:pPr>
            <w:r w:rsidRPr="0003503D">
              <w:rPr>
                <w:rFonts w:asciiTheme="minorHAnsi" w:hAnsiTheme="minorHAnsi" w:cstheme="minorHAnsi"/>
                <w:b/>
              </w:rPr>
              <w:t>Approach</w:t>
            </w:r>
            <w:r w:rsidRPr="00DB7996">
              <w:rPr>
                <w:rFonts w:asciiTheme="minorHAnsi" w:hAnsiTheme="minorHAnsi" w:cstheme="minorHAnsi"/>
                <w:bCs/>
              </w:rPr>
              <w:t xml:space="preserve">: </w:t>
            </w:r>
            <w:r>
              <w:t>Calculate and apply budget neutrality adjustment to preliminary indirect PE RVU</w:t>
            </w:r>
          </w:p>
          <w:p w14:paraId="01DEFB17" w14:textId="77777777" w:rsidR="00E1755A" w:rsidRPr="00773CF7" w:rsidRDefault="00E1755A">
            <w:pPr>
              <w:pStyle w:val="TableParagraph"/>
              <w:spacing w:line="268" w:lineRule="exact"/>
              <w:ind w:left="107"/>
              <w:jc w:val="left"/>
              <w:rPr>
                <w:rFonts w:asciiTheme="minorHAnsi" w:hAnsiTheme="minorHAnsi" w:cstheme="minorHAnsi"/>
                <w:bCs/>
              </w:rPr>
            </w:pPr>
          </w:p>
          <w:p w14:paraId="695653C9" w14:textId="0C0B9E41" w:rsidR="00E1755A" w:rsidRDefault="00000000">
            <w:pPr>
              <w:pStyle w:val="TableParagraph"/>
              <w:spacing w:line="268" w:lineRule="exact"/>
              <w:ind w:left="107"/>
              <w:jc w:val="left"/>
              <w:rPr>
                <w:rFonts w:asciiTheme="minorHAnsi" w:hAnsiTheme="minorHAnsi" w:cstheme="minorHAnsi"/>
                <w:bCs/>
              </w:rPr>
            </w:pPr>
            <m:oMath>
              <m:sSub>
                <m:sSubPr>
                  <m:ctrlPr>
                    <w:rPr>
                      <w:rFonts w:ascii="Cambria Math" w:hAnsi="Cambria Math" w:cstheme="minorHAnsi"/>
                      <w:i/>
                      <w:w w:val="115"/>
                    </w:rPr>
                  </m:ctrlPr>
                </m:sSubPr>
                <m:e>
                  <m:r>
                    <m:rPr>
                      <m:sty m:val="bi"/>
                    </m:rPr>
                    <w:rPr>
                      <w:rFonts w:ascii="Cambria Math" w:hAnsi="Cambria Math" w:cstheme="minorHAnsi"/>
                      <w:w w:val="115"/>
                    </w:rPr>
                    <m:t>Final Indirect PE RVU</m:t>
                  </m:r>
                </m:e>
                <m:sub>
                  <m:r>
                    <w:rPr>
                      <w:rFonts w:ascii="Cambria Math" w:hAnsi="Cambria Math" w:cstheme="minorHAnsi"/>
                      <w:w w:val="115"/>
                    </w:rPr>
                    <m:t>f</m:t>
                  </m:r>
                </m:sub>
              </m:sSub>
              <m:r>
                <w:rPr>
                  <w:rFonts w:ascii="Cambria Math" w:hAnsi="Cambria Math" w:cstheme="minorHAnsi"/>
                  <w:w w:val="115"/>
                </w:rPr>
                <m:t xml:space="preserve"> </m:t>
              </m:r>
              <m:sSub>
                <m:sSubPr>
                  <m:ctrlPr>
                    <w:rPr>
                      <w:rFonts w:ascii="Cambria Math" w:hAnsi="Cambria Math" w:cstheme="minorHAnsi"/>
                      <w:i/>
                      <w:w w:val="115"/>
                    </w:rPr>
                  </m:ctrlPr>
                </m:sSubPr>
                <m:e>
                  <m:r>
                    <w:rPr>
                      <w:rFonts w:ascii="Cambria Math" w:hAnsi="Cambria Math" w:cstheme="minorHAnsi"/>
                      <w:w w:val="115"/>
                    </w:rPr>
                    <m:t>=Preliminary Indirect PE RVU</m:t>
                  </m:r>
                </m:e>
                <m:sub>
                  <m:r>
                    <w:rPr>
                      <w:rFonts w:ascii="Cambria Math" w:hAnsi="Cambria Math" w:cstheme="minorHAnsi"/>
                      <w:w w:val="115"/>
                    </w:rPr>
                    <m:t>f</m:t>
                  </m:r>
                </m:sub>
              </m:sSub>
              <m:r>
                <w:rPr>
                  <w:rFonts w:ascii="Cambria Math" w:hAnsi="Cambria Math" w:cstheme="minorHAnsi"/>
                  <w:w w:val="115"/>
                </w:rPr>
                <m:t xml:space="preserve"> </m:t>
              </m:r>
              <m:d>
                <m:dPr>
                  <m:ctrlPr>
                    <w:rPr>
                      <w:rFonts w:ascii="Cambria Math" w:hAnsi="Cambria Math" w:cstheme="minorHAnsi"/>
                      <w:i/>
                      <w:w w:val="115"/>
                    </w:rPr>
                  </m:ctrlPr>
                </m:dPr>
                <m:e>
                  <m:r>
                    <w:rPr>
                      <w:rFonts w:ascii="Cambria Math" w:hAnsi="Cambria Math" w:cstheme="minorHAnsi"/>
                      <w:w w:val="115"/>
                    </w:rPr>
                    <m:t>Cdii</m:t>
                  </m:r>
                </m:e>
              </m:d>
              <m:r>
                <w:rPr>
                  <w:rFonts w:ascii="Cambria Math" w:hAnsi="Cambria Math" w:cstheme="minorHAnsi"/>
                  <w:w w:val="115"/>
                </w:rPr>
                <m:t xml:space="preserve"> ×Indirect PE RVU Budget Neutrality Adjustment   </m:t>
              </m:r>
            </m:oMath>
            <w:r w:rsidR="00E1755A">
              <w:rPr>
                <w:rFonts w:asciiTheme="minorHAnsi" w:hAnsiTheme="minorHAnsi" w:cstheme="minorHAnsi"/>
                <w:bCs/>
              </w:rPr>
              <w:t xml:space="preserve"> </w:t>
            </w:r>
          </w:p>
          <w:p w14:paraId="4F593147" w14:textId="6EC5AA6B" w:rsidR="00E1755A" w:rsidRPr="00DF25EA" w:rsidRDefault="00E1755A" w:rsidP="00DF25EA">
            <w:pPr>
              <w:pStyle w:val="TableParagraph"/>
              <w:spacing w:before="120" w:after="120" w:line="240" w:lineRule="auto"/>
              <w:ind w:left="101"/>
              <w:jc w:val="left"/>
            </w:pPr>
            <m:oMathPara>
              <m:oMathParaPr>
                <m:jc m:val="left"/>
              </m:oMathParaPr>
              <m:oMath>
                <m:r>
                  <w:rPr>
                    <w:rFonts w:ascii="Cambria Math" w:hAnsi="Cambria Math"/>
                  </w:rPr>
                  <m:t>Indirect PE RVU Budget Neutrality Adjustment=</m:t>
                </m:r>
                <m:f>
                  <m:fPr>
                    <m:ctrlPr>
                      <w:rPr>
                        <w:rFonts w:ascii="Cambria Math" w:hAnsi="Cambria Math"/>
                        <w:i/>
                      </w:rPr>
                    </m:ctrlPr>
                  </m:fPr>
                  <m:num>
                    <m:f>
                      <m:fPr>
                        <m:ctrlPr>
                          <w:rPr>
                            <w:rFonts w:ascii="Cambria Math" w:hAnsi="Cambria Math"/>
                            <w:i/>
                          </w:rPr>
                        </m:ctrlPr>
                      </m:fPr>
                      <m:num>
                        <m:r>
                          <w:rPr>
                            <w:rFonts w:ascii="Cambria Math" w:hAnsi="Cambria Math" w:cstheme="minorHAnsi"/>
                          </w:rPr>
                          <m:t>Target Indirect PE RVU Pool (Ac)</m:t>
                        </m:r>
                      </m:num>
                      <m:den>
                        <m:sSub>
                          <m:sSubPr>
                            <m:ctrlPr>
                              <w:rPr>
                                <w:rFonts w:ascii="Cambria Math" w:hAnsi="Cambria Math"/>
                                <w:i/>
                              </w:rPr>
                            </m:ctrlPr>
                          </m:sSubPr>
                          <m:e>
                            <m:r>
                              <w:rPr>
                                <w:rFonts w:ascii="Cambria Math" w:hAnsi="Cambria Math"/>
                              </w:rPr>
                              <m:t>CF</m:t>
                            </m:r>
                          </m:e>
                          <m:sub>
                            <m:r>
                              <w:rPr>
                                <w:rFonts w:ascii="Cambria Math" w:hAnsi="Cambria Math"/>
                              </w:rPr>
                              <m:t>t</m:t>
                            </m:r>
                          </m:sub>
                        </m:sSub>
                      </m:den>
                    </m:f>
                  </m:num>
                  <m:den>
                    <m:nary>
                      <m:naryPr>
                        <m:chr m:val="∑"/>
                        <m:limLoc m:val="undOvr"/>
                        <m:ctrlPr>
                          <w:rPr>
                            <w:rFonts w:ascii="Cambria Math" w:hAnsi="Cambria Math" w:cstheme="minorHAnsi"/>
                            <w:i/>
                          </w:rPr>
                        </m:ctrlPr>
                      </m:naryPr>
                      <m:sub>
                        <m:r>
                          <w:rPr>
                            <w:rFonts w:ascii="Cambria Math" w:hAnsi="Cambria Math" w:cstheme="minorHAnsi"/>
                          </w:rPr>
                          <m:t>f=1</m:t>
                        </m:r>
                      </m:sub>
                      <m:sup>
                        <m:r>
                          <w:rPr>
                            <w:rFonts w:ascii="Cambria Math" w:hAnsi="Cambria Math" w:cstheme="minorHAnsi"/>
                          </w:rPr>
                          <m:t>w</m:t>
                        </m:r>
                      </m:sup>
                      <m:e>
                        <m:sSub>
                          <m:sSubPr>
                            <m:ctrlPr>
                              <w:rPr>
                                <w:rFonts w:ascii="Cambria Math" w:hAnsi="Cambria Math" w:cstheme="minorHAnsi"/>
                                <w:i/>
                              </w:rPr>
                            </m:ctrlPr>
                          </m:sSubPr>
                          <m:e>
                            <m:r>
                              <w:rPr>
                                <w:rFonts w:ascii="Cambria Math" w:hAnsi="Cambria Math" w:cstheme="minorHAnsi"/>
                              </w:rPr>
                              <m:t>Volume</m:t>
                            </m:r>
                          </m:e>
                          <m:sub>
                            <m:r>
                              <w:rPr>
                                <w:rFonts w:ascii="Cambria Math" w:hAnsi="Cambria Math" w:cstheme="minorHAnsi"/>
                              </w:rPr>
                              <m:t>f</m:t>
                            </m:r>
                          </m:sub>
                        </m:sSub>
                        <m:r>
                          <w:rPr>
                            <w:rFonts w:ascii="Cambria Math" w:hAnsi="Cambria Math" w:cstheme="minorHAnsi"/>
                          </w:rPr>
                          <m:t>×</m:t>
                        </m:r>
                      </m:e>
                    </m:nary>
                    <m:r>
                      <w:rPr>
                        <w:rFonts w:ascii="Cambria Math" w:hAnsi="Cambria Math" w:cstheme="minorHAnsi"/>
                      </w:rPr>
                      <m:t xml:space="preserve"> </m:t>
                    </m:r>
                    <m:sSub>
                      <m:sSubPr>
                        <m:ctrlPr>
                          <w:rPr>
                            <w:rFonts w:ascii="Cambria Math" w:hAnsi="Cambria Math" w:cstheme="minorHAnsi"/>
                            <w:i/>
                          </w:rPr>
                        </m:ctrlPr>
                      </m:sSubPr>
                      <m:e>
                        <m:r>
                          <w:rPr>
                            <w:rFonts w:ascii="Cambria Math" w:hAnsi="Cambria Math" w:cstheme="minorHAnsi"/>
                          </w:rPr>
                          <m:t>Preliminary Indirect PE RVU</m:t>
                        </m:r>
                      </m:e>
                      <m:sub>
                        <m:r>
                          <w:rPr>
                            <w:rFonts w:ascii="Cambria Math" w:hAnsi="Cambria Math" w:cstheme="minorHAnsi"/>
                          </w:rPr>
                          <m:t>f</m:t>
                        </m:r>
                      </m:sub>
                    </m:sSub>
                    <m:r>
                      <w:rPr>
                        <w:rFonts w:ascii="Cambria Math" w:hAnsi="Cambria Math" w:cstheme="minorHAnsi"/>
                      </w:rPr>
                      <m:t>(Cd)</m:t>
                    </m:r>
                  </m:den>
                </m:f>
              </m:oMath>
            </m:oMathPara>
          </w:p>
        </w:tc>
      </w:tr>
      <w:tr w:rsidR="00533584" w:rsidRPr="0003503D" w14:paraId="2BBD78E3" w14:textId="77777777" w:rsidTr="00EE5AE0">
        <w:trPr>
          <w:gridBefore w:val="1"/>
          <w:wBefore w:w="10" w:type="dxa"/>
          <w:trHeight w:val="268"/>
        </w:trPr>
        <w:tc>
          <w:tcPr>
            <w:tcW w:w="14092" w:type="dxa"/>
            <w:gridSpan w:val="4"/>
            <w:shd w:val="clear" w:color="auto" w:fill="D9D9D9" w:themeFill="background1" w:themeFillShade="D9"/>
          </w:tcPr>
          <w:p w14:paraId="040AC1E7" w14:textId="2B1DADB1" w:rsidR="00533584" w:rsidRPr="0003503D" w:rsidRDefault="0020085C">
            <w:pPr>
              <w:pStyle w:val="TableParagraph"/>
              <w:spacing w:line="248" w:lineRule="exact"/>
              <w:ind w:left="107"/>
              <w:jc w:val="left"/>
              <w:rPr>
                <w:rFonts w:asciiTheme="minorHAnsi" w:hAnsiTheme="minorHAnsi" w:cstheme="minorHAnsi"/>
                <w:b/>
              </w:rPr>
            </w:pPr>
            <w:r w:rsidRPr="0003503D">
              <w:rPr>
                <w:rFonts w:asciiTheme="minorHAnsi" w:hAnsiTheme="minorHAnsi" w:cstheme="minorHAnsi"/>
                <w:b/>
              </w:rPr>
              <w:t>S</w:t>
            </w:r>
            <w:r w:rsidRPr="006B48F7">
              <w:rPr>
                <w:rFonts w:asciiTheme="minorHAnsi" w:hAnsiTheme="minorHAnsi" w:cstheme="minorHAnsi"/>
                <w:b/>
              </w:rPr>
              <w:t>TEP D</w:t>
            </w:r>
            <w:r w:rsidR="00533584" w:rsidRPr="0003503D">
              <w:rPr>
                <w:rFonts w:asciiTheme="minorHAnsi" w:hAnsiTheme="minorHAnsi" w:cstheme="minorHAnsi"/>
                <w:b/>
              </w:rPr>
              <w:t>: F</w:t>
            </w:r>
            <w:r w:rsidR="00533584" w:rsidRPr="006B48F7">
              <w:rPr>
                <w:rFonts w:asciiTheme="minorHAnsi" w:hAnsiTheme="minorHAnsi" w:cstheme="minorHAnsi"/>
                <w:b/>
              </w:rPr>
              <w:t xml:space="preserve">INAL </w:t>
            </w:r>
            <w:r w:rsidR="00533584" w:rsidRPr="0003503D">
              <w:rPr>
                <w:rFonts w:asciiTheme="minorHAnsi" w:hAnsiTheme="minorHAnsi" w:cstheme="minorHAnsi"/>
                <w:b/>
              </w:rPr>
              <w:t>S</w:t>
            </w:r>
            <w:r w:rsidR="00533584" w:rsidRPr="006B48F7">
              <w:rPr>
                <w:rFonts w:asciiTheme="minorHAnsi" w:hAnsiTheme="minorHAnsi" w:cstheme="minorHAnsi"/>
                <w:b/>
              </w:rPr>
              <w:t>ERVICE</w:t>
            </w:r>
            <w:r w:rsidR="00533584" w:rsidRPr="0003503D">
              <w:rPr>
                <w:rFonts w:asciiTheme="minorHAnsi" w:hAnsiTheme="minorHAnsi" w:cstheme="minorHAnsi"/>
                <w:b/>
              </w:rPr>
              <w:t>‐L</w:t>
            </w:r>
            <w:r w:rsidR="00533584" w:rsidRPr="006B48F7">
              <w:rPr>
                <w:rFonts w:asciiTheme="minorHAnsi" w:hAnsiTheme="minorHAnsi" w:cstheme="minorHAnsi"/>
                <w:b/>
              </w:rPr>
              <w:t xml:space="preserve">EVEL </w:t>
            </w:r>
            <w:r w:rsidR="00533584" w:rsidRPr="0003503D">
              <w:rPr>
                <w:rFonts w:asciiTheme="minorHAnsi" w:hAnsiTheme="minorHAnsi" w:cstheme="minorHAnsi"/>
                <w:b/>
              </w:rPr>
              <w:t>P</w:t>
            </w:r>
            <w:r w:rsidR="00533584" w:rsidRPr="006B48F7">
              <w:rPr>
                <w:rFonts w:asciiTheme="minorHAnsi" w:hAnsiTheme="minorHAnsi" w:cstheme="minorHAnsi"/>
                <w:b/>
              </w:rPr>
              <w:t xml:space="preserve">RACTICE </w:t>
            </w:r>
            <w:r w:rsidR="00533584" w:rsidRPr="0003503D">
              <w:rPr>
                <w:rFonts w:asciiTheme="minorHAnsi" w:hAnsiTheme="minorHAnsi" w:cstheme="minorHAnsi"/>
                <w:b/>
              </w:rPr>
              <w:t>E</w:t>
            </w:r>
            <w:r w:rsidR="00533584" w:rsidRPr="006B48F7">
              <w:rPr>
                <w:rFonts w:asciiTheme="minorHAnsi" w:hAnsiTheme="minorHAnsi" w:cstheme="minorHAnsi"/>
                <w:b/>
              </w:rPr>
              <w:t xml:space="preserve">XPENSE </w:t>
            </w:r>
            <w:r w:rsidR="00533584" w:rsidRPr="0003503D">
              <w:rPr>
                <w:rFonts w:asciiTheme="minorHAnsi" w:hAnsiTheme="minorHAnsi" w:cstheme="minorHAnsi"/>
                <w:b/>
              </w:rPr>
              <w:t>RVU</w:t>
            </w:r>
          </w:p>
        </w:tc>
      </w:tr>
      <w:tr w:rsidR="00D33897" w:rsidRPr="0003503D" w14:paraId="6D9E2445" w14:textId="77777777" w:rsidTr="00EE5AE0">
        <w:trPr>
          <w:gridBefore w:val="1"/>
          <w:gridAfter w:val="1"/>
          <w:wBefore w:w="10" w:type="dxa"/>
          <w:wAfter w:w="12" w:type="dxa"/>
          <w:trHeight w:val="440"/>
        </w:trPr>
        <w:tc>
          <w:tcPr>
            <w:tcW w:w="1120" w:type="dxa"/>
          </w:tcPr>
          <w:p w14:paraId="5B6B4883" w14:textId="55CE1A19" w:rsidR="00D33897" w:rsidRPr="0003503D" w:rsidRDefault="009B2370" w:rsidP="00815EBF">
            <w:pPr>
              <w:pStyle w:val="TableParagraph"/>
              <w:spacing w:line="266" w:lineRule="exact"/>
              <w:ind w:left="107"/>
              <w:jc w:val="left"/>
              <w:rPr>
                <w:rFonts w:asciiTheme="minorHAnsi" w:hAnsiTheme="minorHAnsi" w:cstheme="minorHAnsi"/>
              </w:rPr>
            </w:pPr>
            <w:r>
              <w:rPr>
                <w:rFonts w:asciiTheme="minorHAnsi" w:hAnsiTheme="minorHAnsi" w:cstheme="minorHAnsi"/>
                <w:b/>
              </w:rPr>
              <w:t>Da</w:t>
            </w:r>
          </w:p>
        </w:tc>
        <w:tc>
          <w:tcPr>
            <w:tcW w:w="720" w:type="dxa"/>
          </w:tcPr>
          <w:p w14:paraId="3DC9AB99" w14:textId="454065C7" w:rsidR="00D33897" w:rsidRPr="0003503D" w:rsidRDefault="00EB043D">
            <w:pPr>
              <w:pStyle w:val="TableParagraph"/>
              <w:spacing w:before="3" w:line="240" w:lineRule="auto"/>
              <w:jc w:val="left"/>
              <w:rPr>
                <w:rFonts w:asciiTheme="minorHAnsi" w:hAnsiTheme="minorHAnsi" w:cstheme="minorHAnsi"/>
                <w:sz w:val="23"/>
              </w:rPr>
            </w:pPr>
            <w:r>
              <w:rPr>
                <w:rFonts w:asciiTheme="minorHAnsi" w:hAnsiTheme="minorHAnsi" w:cstheme="minorHAnsi"/>
                <w:sz w:val="23"/>
              </w:rPr>
              <w:t>(28)</w:t>
            </w:r>
            <w:r w:rsidR="003159A8">
              <w:rPr>
                <w:rFonts w:asciiTheme="minorHAnsi" w:hAnsiTheme="minorHAnsi" w:cstheme="minorHAnsi"/>
                <w:sz w:val="23"/>
              </w:rPr>
              <w:t>, (29), (30)</w:t>
            </w:r>
          </w:p>
          <w:p w14:paraId="7CC8D688" w14:textId="0BA85EBD" w:rsidR="00D33897" w:rsidRPr="0003503D" w:rsidRDefault="00D33897">
            <w:pPr>
              <w:pStyle w:val="TableParagraph"/>
              <w:spacing w:line="240" w:lineRule="auto"/>
              <w:ind w:left="107"/>
              <w:jc w:val="left"/>
              <w:rPr>
                <w:rFonts w:asciiTheme="minorHAnsi" w:hAnsiTheme="minorHAnsi" w:cstheme="minorHAnsi"/>
              </w:rPr>
            </w:pPr>
          </w:p>
        </w:tc>
        <w:tc>
          <w:tcPr>
            <w:tcW w:w="12240" w:type="dxa"/>
          </w:tcPr>
          <w:p w14:paraId="3FDB2A53" w14:textId="63633539" w:rsidR="00D33897" w:rsidRPr="0003503D" w:rsidRDefault="00D33897">
            <w:pPr>
              <w:pStyle w:val="TableParagraph"/>
              <w:spacing w:line="268" w:lineRule="exact"/>
              <w:ind w:left="107"/>
              <w:jc w:val="left"/>
              <w:rPr>
                <w:rFonts w:asciiTheme="minorHAnsi" w:hAnsiTheme="minorHAnsi" w:cstheme="minorHAnsi"/>
              </w:rPr>
            </w:pPr>
            <w:r w:rsidRPr="0003503D">
              <w:rPr>
                <w:rFonts w:asciiTheme="minorHAnsi" w:hAnsiTheme="minorHAnsi" w:cstheme="minorHAnsi"/>
                <w:b/>
              </w:rPr>
              <w:t xml:space="preserve">Goal: </w:t>
            </w:r>
            <w:r w:rsidR="00DA563B">
              <w:rPr>
                <w:rFonts w:asciiTheme="minorHAnsi" w:hAnsiTheme="minorHAnsi" w:cstheme="minorHAnsi"/>
                <w:bCs/>
              </w:rPr>
              <w:t xml:space="preserve">Create </w:t>
            </w:r>
            <w:bookmarkStart w:id="38" w:name="Tda"/>
            <w:r w:rsidR="00E1108B">
              <w:rPr>
                <w:rFonts w:asciiTheme="minorHAnsi" w:hAnsiTheme="minorHAnsi" w:cstheme="minorHAnsi"/>
                <w:b/>
              </w:rPr>
              <w:fldChar w:fldCharType="begin"/>
            </w:r>
            <w:r w:rsidR="00E1108B">
              <w:rPr>
                <w:rFonts w:asciiTheme="minorHAnsi" w:hAnsiTheme="minorHAnsi" w:cstheme="minorHAnsi"/>
                <w:b/>
              </w:rPr>
              <w:instrText>HYPERLINK  \l "Da"</w:instrText>
            </w:r>
            <w:r w:rsidR="00E1108B">
              <w:rPr>
                <w:rFonts w:asciiTheme="minorHAnsi" w:hAnsiTheme="minorHAnsi" w:cstheme="minorHAnsi"/>
                <w:b/>
              </w:rPr>
            </w:r>
            <w:r w:rsidR="00E1108B">
              <w:rPr>
                <w:rFonts w:asciiTheme="minorHAnsi" w:hAnsiTheme="minorHAnsi" w:cstheme="minorHAnsi"/>
                <w:b/>
              </w:rPr>
              <w:fldChar w:fldCharType="separate"/>
            </w:r>
            <w:r w:rsidR="00DA563B" w:rsidRPr="00E1108B">
              <w:rPr>
                <w:rStyle w:val="Hyperlink"/>
                <w:rFonts w:asciiTheme="minorHAnsi" w:hAnsiTheme="minorHAnsi" w:cstheme="minorHAnsi"/>
                <w:b/>
              </w:rPr>
              <w:t>p</w:t>
            </w:r>
            <w:r w:rsidR="000D4224" w:rsidRPr="00E1108B">
              <w:rPr>
                <w:rStyle w:val="Hyperlink"/>
                <w:rFonts w:asciiTheme="minorHAnsi" w:hAnsiTheme="minorHAnsi" w:cstheme="minorHAnsi"/>
                <w:b/>
              </w:rPr>
              <w:t xml:space="preserve">re-transition </w:t>
            </w:r>
            <w:r w:rsidRPr="00E1108B">
              <w:rPr>
                <w:rStyle w:val="Hyperlink"/>
                <w:rFonts w:asciiTheme="minorHAnsi" w:hAnsiTheme="minorHAnsi" w:cstheme="minorHAnsi"/>
                <w:b/>
              </w:rPr>
              <w:t>PE RVU</w:t>
            </w:r>
            <w:bookmarkEnd w:id="38"/>
            <w:r w:rsidR="00E1108B">
              <w:rPr>
                <w:rFonts w:asciiTheme="minorHAnsi" w:hAnsiTheme="minorHAnsi" w:cstheme="minorHAnsi"/>
                <w:b/>
              </w:rPr>
              <w:fldChar w:fldCharType="end"/>
            </w:r>
          </w:p>
          <w:p w14:paraId="55F38300" w14:textId="3BF0467B" w:rsidR="00D33897" w:rsidRDefault="00D33897">
            <w:pPr>
              <w:pStyle w:val="TableParagraph"/>
              <w:spacing w:line="240" w:lineRule="auto"/>
              <w:ind w:left="107" w:right="500"/>
              <w:jc w:val="left"/>
              <w:rPr>
                <w:rFonts w:asciiTheme="minorHAnsi" w:hAnsiTheme="minorHAnsi" w:cstheme="minorHAnsi"/>
              </w:rPr>
            </w:pPr>
            <w:r w:rsidRPr="0003503D">
              <w:rPr>
                <w:rFonts w:asciiTheme="minorHAnsi" w:hAnsiTheme="minorHAnsi" w:cstheme="minorHAnsi"/>
                <w:b/>
              </w:rPr>
              <w:t xml:space="preserve">Approach: </w:t>
            </w:r>
            <w:r w:rsidRPr="0003503D">
              <w:rPr>
                <w:rFonts w:asciiTheme="minorHAnsi" w:hAnsiTheme="minorHAnsi" w:cstheme="minorHAnsi"/>
              </w:rPr>
              <w:t>Sum the direct (</w:t>
            </w:r>
            <w:r w:rsidR="00327849">
              <w:rPr>
                <w:rFonts w:asciiTheme="minorHAnsi" w:hAnsiTheme="minorHAnsi" w:cstheme="minorHAnsi"/>
              </w:rPr>
              <w:t>B</w:t>
            </w:r>
            <w:r w:rsidR="00C11C5A">
              <w:rPr>
                <w:rFonts w:asciiTheme="minorHAnsi" w:hAnsiTheme="minorHAnsi" w:cstheme="minorHAnsi"/>
              </w:rPr>
              <w:t>b</w:t>
            </w:r>
            <w:r w:rsidRPr="0003503D">
              <w:rPr>
                <w:rFonts w:asciiTheme="minorHAnsi" w:hAnsiTheme="minorHAnsi" w:cstheme="minorHAnsi"/>
              </w:rPr>
              <w:t>) and indirect (</w:t>
            </w:r>
            <w:r w:rsidR="00327849">
              <w:rPr>
                <w:rFonts w:asciiTheme="minorHAnsi" w:hAnsiTheme="minorHAnsi" w:cstheme="minorHAnsi"/>
              </w:rPr>
              <w:t>C</w:t>
            </w:r>
            <w:r w:rsidR="00C11C5A">
              <w:rPr>
                <w:rFonts w:asciiTheme="minorHAnsi" w:hAnsiTheme="minorHAnsi" w:cstheme="minorHAnsi"/>
              </w:rPr>
              <w:t>e</w:t>
            </w:r>
            <w:r w:rsidRPr="0003503D">
              <w:rPr>
                <w:rFonts w:asciiTheme="minorHAnsi" w:hAnsiTheme="minorHAnsi" w:cstheme="minorHAnsi"/>
              </w:rPr>
              <w:t>) values to create a preliminary final PE value for each service and then adjust these values to ensure budget‐neutrality relative to the Total PE RVU Pool</w:t>
            </w:r>
          </w:p>
          <w:p w14:paraId="7A151B44" w14:textId="708F4159" w:rsidR="00C15C45" w:rsidRPr="00F81629" w:rsidRDefault="00000000" w:rsidP="00006BB3">
            <w:pPr>
              <w:pStyle w:val="TableParagraph"/>
              <w:spacing w:before="120" w:after="120" w:line="240" w:lineRule="auto"/>
              <w:jc w:val="left"/>
              <w:rPr>
                <w:rFonts w:ascii="Cambria Math" w:hAnsi="Cambria Math" w:cstheme="minorHAnsi"/>
                <w:i/>
                <w:w w:val="115"/>
              </w:rPr>
            </w:pPr>
            <m:oMathPara>
              <m:oMathParaPr>
                <m:jc m:val="left"/>
              </m:oMathParaPr>
              <m:oMath>
                <m:sSub>
                  <m:sSubPr>
                    <m:ctrlPr>
                      <w:rPr>
                        <w:rFonts w:ascii="Cambria Math" w:hAnsi="Cambria Math" w:cstheme="minorHAnsi"/>
                        <w:b/>
                        <w:bCs/>
                        <w:i/>
                        <w:w w:val="115"/>
                      </w:rPr>
                    </m:ctrlPr>
                  </m:sSubPr>
                  <m:e>
                    <m:r>
                      <m:rPr>
                        <m:sty m:val="bi"/>
                      </m:rPr>
                      <w:rPr>
                        <w:rFonts w:ascii="Cambria Math" w:hAnsi="Cambria Math" w:cstheme="minorHAnsi"/>
                        <w:w w:val="115"/>
                      </w:rPr>
                      <m:t>Pre Tran PE RVU</m:t>
                    </m:r>
                  </m:e>
                  <m:sub>
                    <m:r>
                      <m:rPr>
                        <m:sty m:val="bi"/>
                      </m:rPr>
                      <w:rPr>
                        <w:rFonts w:ascii="Cambria Math" w:hAnsi="Cambria Math" w:cstheme="minorHAnsi"/>
                        <w:w w:val="115"/>
                      </w:rPr>
                      <m:t>f</m:t>
                    </m:r>
                  </m:sub>
                </m:sSub>
                <m:r>
                  <w:rPr>
                    <w:rFonts w:ascii="Cambria Math" w:hAnsi="Cambria Math" w:cstheme="minorHAnsi"/>
                    <w:w w:val="115"/>
                  </w:rPr>
                  <m:t>= Budget Neutrality Adjustment Pre Transition×</m:t>
                </m:r>
                <m:sSub>
                  <m:sSubPr>
                    <m:ctrlPr>
                      <w:rPr>
                        <w:rFonts w:ascii="Cambria Math" w:hAnsi="Cambria Math" w:cstheme="minorHAnsi"/>
                        <w:i/>
                        <w:w w:val="115"/>
                      </w:rPr>
                    </m:ctrlPr>
                  </m:sSubPr>
                  <m:e>
                    <m:r>
                      <w:rPr>
                        <w:rFonts w:ascii="Cambria Math" w:hAnsi="Cambria Math" w:cstheme="minorHAnsi"/>
                        <w:w w:val="115"/>
                      </w:rPr>
                      <m:t>Preliminary Final PE RVU</m:t>
                    </m:r>
                  </m:e>
                  <m:sub>
                    <m:r>
                      <w:rPr>
                        <w:rFonts w:ascii="Cambria Math" w:hAnsi="Cambria Math" w:cstheme="minorHAnsi"/>
                        <w:w w:val="115"/>
                      </w:rPr>
                      <m:t>f</m:t>
                    </m:r>
                  </m:sub>
                </m:sSub>
                <m:r>
                  <w:rPr>
                    <w:rFonts w:ascii="Cambria Math" w:hAnsi="Cambria Math" w:cstheme="minorHAnsi"/>
                    <w:w w:val="115"/>
                  </w:rPr>
                  <m:t xml:space="preserve"> </m:t>
                </m:r>
              </m:oMath>
            </m:oMathPara>
          </w:p>
          <w:p w14:paraId="724B06FD" w14:textId="3ADCC96B" w:rsidR="00CE7577" w:rsidRPr="009105A1" w:rsidRDefault="00005989" w:rsidP="00CE7577">
            <w:pPr>
              <w:pStyle w:val="TableParagraph"/>
              <w:spacing w:before="120" w:after="120" w:line="240" w:lineRule="auto"/>
              <w:jc w:val="left"/>
              <w:rPr>
                <w:rFonts w:ascii="Cambria Math" w:hAnsi="Cambria Math" w:cstheme="minorHAnsi"/>
                <w:i/>
                <w:w w:val="115"/>
              </w:rPr>
            </w:pPr>
            <m:oMathPara>
              <m:oMathParaPr>
                <m:jc m:val="left"/>
              </m:oMathParaPr>
              <m:oMath>
                <m:r>
                  <w:rPr>
                    <w:rFonts w:ascii="Cambria Math" w:hAnsi="Cambria Math" w:cstheme="minorHAnsi"/>
                    <w:w w:val="115"/>
                  </w:rPr>
                  <w:lastRenderedPageBreak/>
                  <m:t>Budget Neutrality Adjustment Pre Transition =</m:t>
                </m:r>
                <m:f>
                  <m:fPr>
                    <m:ctrlPr>
                      <w:rPr>
                        <w:rFonts w:ascii="Cambria Math" w:hAnsi="Cambria Math" w:cstheme="minorHAnsi"/>
                        <w:i/>
                        <w:w w:val="115"/>
                      </w:rPr>
                    </m:ctrlPr>
                  </m:fPr>
                  <m:num>
                    <m:r>
                      <w:rPr>
                        <w:rFonts w:ascii="Cambria Math" w:hAnsi="Cambria Math" w:cstheme="minorHAnsi"/>
                        <w:w w:val="115"/>
                      </w:rPr>
                      <m:t>Target PE RVU Pool (Aa)</m:t>
                    </m:r>
                  </m:num>
                  <m:den>
                    <m:nary>
                      <m:naryPr>
                        <m:chr m:val="∑"/>
                        <m:limLoc m:val="subSup"/>
                        <m:ctrlPr>
                          <w:rPr>
                            <w:rFonts w:ascii="Cambria Math" w:hAnsi="Cambria Math" w:cstheme="minorHAnsi"/>
                            <w:i/>
                            <w:w w:val="115"/>
                          </w:rPr>
                        </m:ctrlPr>
                      </m:naryPr>
                      <m:sub>
                        <m:r>
                          <w:rPr>
                            <w:rFonts w:ascii="Cambria Math" w:hAnsi="Cambria Math" w:cstheme="minorHAnsi"/>
                            <w:w w:val="115"/>
                          </w:rPr>
                          <m:t>f=1</m:t>
                        </m:r>
                      </m:sub>
                      <m:sup>
                        <m:r>
                          <w:rPr>
                            <w:rFonts w:ascii="Cambria Math" w:hAnsi="Cambria Math" w:cstheme="minorHAnsi"/>
                            <w:w w:val="115"/>
                          </w:rPr>
                          <m:t>w</m:t>
                        </m:r>
                      </m:sup>
                      <m:e>
                        <m:r>
                          <w:rPr>
                            <w:rFonts w:ascii="Cambria Math" w:hAnsi="Cambria Math" w:cstheme="minorHAnsi"/>
                            <w:w w:val="115"/>
                          </w:rPr>
                          <m:t>(</m:t>
                        </m:r>
                        <m:sSub>
                          <m:sSubPr>
                            <m:ctrlPr>
                              <w:rPr>
                                <w:rFonts w:ascii="Cambria Math" w:hAnsi="Cambria Math" w:cstheme="minorHAnsi"/>
                                <w:i/>
                                <w:w w:val="115"/>
                              </w:rPr>
                            </m:ctrlPr>
                          </m:sSubPr>
                          <m:e>
                            <m:r>
                              <w:rPr>
                                <w:rFonts w:ascii="Cambria Math" w:hAnsi="Cambria Math" w:cstheme="minorHAnsi"/>
                                <w:w w:val="115"/>
                              </w:rPr>
                              <m:t>Volume</m:t>
                            </m:r>
                          </m:e>
                          <m:sub>
                            <m:r>
                              <w:rPr>
                                <w:rFonts w:ascii="Cambria Math" w:hAnsi="Cambria Math" w:cstheme="minorHAnsi"/>
                                <w:w w:val="115"/>
                              </w:rPr>
                              <m:t>f</m:t>
                            </m:r>
                          </m:sub>
                        </m:sSub>
                        <m:r>
                          <w:rPr>
                            <w:rFonts w:ascii="Cambria Math" w:hAnsi="Cambria Math" w:cstheme="minorHAnsi"/>
                            <w:w w:val="115"/>
                          </w:rPr>
                          <m:t>×</m:t>
                        </m:r>
                        <m:sSub>
                          <m:sSubPr>
                            <m:ctrlPr>
                              <w:rPr>
                                <w:rFonts w:ascii="Cambria Math" w:hAnsi="Cambria Math" w:cstheme="minorHAnsi"/>
                                <w:i/>
                                <w:w w:val="115"/>
                              </w:rPr>
                            </m:ctrlPr>
                          </m:sSubPr>
                          <m:e>
                            <m:r>
                              <w:rPr>
                                <w:rFonts w:ascii="Cambria Math" w:hAnsi="Cambria Math" w:cstheme="minorHAnsi"/>
                                <w:w w:val="115"/>
                              </w:rPr>
                              <m:t>Preliminary Final PE RVU</m:t>
                            </m:r>
                          </m:e>
                          <m:sub>
                            <m:r>
                              <w:rPr>
                                <w:rFonts w:ascii="Cambria Math" w:hAnsi="Cambria Math" w:cstheme="minorHAnsi"/>
                                <w:w w:val="115"/>
                              </w:rPr>
                              <m:t>f</m:t>
                            </m:r>
                          </m:sub>
                        </m:sSub>
                        <m:r>
                          <w:rPr>
                            <w:rFonts w:ascii="Cambria Math" w:hAnsi="Cambria Math" w:cstheme="minorHAnsi"/>
                            <w:w w:val="115"/>
                          </w:rPr>
                          <m:t>)</m:t>
                        </m:r>
                      </m:e>
                    </m:nary>
                  </m:den>
                </m:f>
              </m:oMath>
            </m:oMathPara>
          </w:p>
          <w:p w14:paraId="6058273F" w14:textId="77777777" w:rsidR="00D33897" w:rsidRDefault="00D33897" w:rsidP="00C15C45">
            <w:pPr>
              <w:pStyle w:val="TableParagraph"/>
              <w:spacing w:before="120" w:after="120" w:line="240" w:lineRule="auto"/>
              <w:jc w:val="left"/>
              <w:rPr>
                <w:rFonts w:asciiTheme="minorHAnsi" w:hAnsiTheme="minorHAnsi" w:cstheme="minorHAnsi"/>
                <w:i/>
                <w:sz w:val="16"/>
              </w:rPr>
            </w:pPr>
          </w:p>
          <w:p w14:paraId="7CDAB6A7" w14:textId="3ABC8BFA" w:rsidR="008B019B" w:rsidRPr="00B71BFA" w:rsidRDefault="00000000" w:rsidP="00C15C45">
            <w:pPr>
              <w:pStyle w:val="TableParagraph"/>
              <w:spacing w:before="120" w:after="120" w:line="240" w:lineRule="auto"/>
              <w:jc w:val="left"/>
              <w:rPr>
                <w:rFonts w:ascii="Cambria Math" w:hAnsi="Cambria Math" w:cstheme="minorHAnsi"/>
                <w:i/>
                <w:w w:val="115"/>
              </w:rPr>
            </w:pPr>
            <m:oMathPara>
              <m:oMathParaPr>
                <m:jc m:val="left"/>
              </m:oMathParaPr>
              <m:oMath>
                <m:sSub>
                  <m:sSubPr>
                    <m:ctrlPr>
                      <w:rPr>
                        <w:rFonts w:ascii="Cambria Math" w:hAnsi="Cambria Math" w:cstheme="minorHAnsi"/>
                        <w:i/>
                        <w:w w:val="115"/>
                      </w:rPr>
                    </m:ctrlPr>
                  </m:sSubPr>
                  <m:e>
                    <m:r>
                      <w:rPr>
                        <w:rFonts w:ascii="Cambria Math" w:hAnsi="Cambria Math" w:cstheme="minorHAnsi"/>
                        <w:w w:val="115"/>
                      </w:rPr>
                      <m:t>Preliminary Final PE RVU</m:t>
                    </m:r>
                  </m:e>
                  <m:sub>
                    <m:r>
                      <w:rPr>
                        <w:rFonts w:ascii="Cambria Math" w:hAnsi="Cambria Math" w:cstheme="minorHAnsi"/>
                        <w:w w:val="115"/>
                      </w:rPr>
                      <m:t>f</m:t>
                    </m:r>
                  </m:sub>
                </m:sSub>
                <m:r>
                  <w:rPr>
                    <w:rFonts w:ascii="Cambria Math" w:hAnsi="Cambria Math" w:cstheme="minorHAnsi"/>
                    <w:w w:val="115"/>
                  </w:rPr>
                  <m:t>=</m:t>
                </m:r>
                <m:d>
                  <m:dPr>
                    <m:ctrlPr>
                      <w:rPr>
                        <w:rFonts w:ascii="Cambria Math" w:hAnsi="Cambria Math" w:cstheme="minorHAnsi"/>
                        <w:i/>
                        <w:w w:val="115"/>
                      </w:rPr>
                    </m:ctrlPr>
                  </m:dPr>
                  <m:e>
                    <m:r>
                      <w:rPr>
                        <w:rFonts w:ascii="Cambria Math" w:hAnsi="Cambria Math" w:cstheme="minorHAnsi"/>
                        <w:w w:val="115"/>
                      </w:rPr>
                      <m:t xml:space="preserve"> </m:t>
                    </m:r>
                    <m:sSub>
                      <m:sSubPr>
                        <m:ctrlPr>
                          <w:rPr>
                            <w:rFonts w:ascii="Cambria Math" w:hAnsi="Cambria Math" w:cstheme="minorHAnsi"/>
                            <w:i/>
                            <w:w w:val="115"/>
                          </w:rPr>
                        </m:ctrlPr>
                      </m:sSubPr>
                      <m:e>
                        <m:r>
                          <w:rPr>
                            <w:rFonts w:ascii="Cambria Math" w:hAnsi="Cambria Math" w:cstheme="minorHAnsi"/>
                            <w:w w:val="115"/>
                          </w:rPr>
                          <m:t>Direct PE RVU</m:t>
                        </m:r>
                      </m:e>
                      <m:sub>
                        <m:r>
                          <w:rPr>
                            <w:rFonts w:ascii="Cambria Math" w:hAnsi="Cambria Math" w:cstheme="minorHAnsi"/>
                            <w:w w:val="115"/>
                          </w:rPr>
                          <m:t>f</m:t>
                        </m:r>
                      </m:sub>
                    </m:sSub>
                    <m:r>
                      <w:rPr>
                        <w:rFonts w:ascii="Cambria Math" w:hAnsi="Cambria Math" w:cstheme="minorHAnsi"/>
                        <w:w w:val="115"/>
                      </w:rPr>
                      <m:t xml:space="preserve">(Bb)+ </m:t>
                    </m:r>
                    <m:sSub>
                      <m:sSubPr>
                        <m:ctrlPr>
                          <w:rPr>
                            <w:rFonts w:ascii="Cambria Math" w:hAnsi="Cambria Math" w:cstheme="minorHAnsi"/>
                            <w:i/>
                            <w:w w:val="115"/>
                          </w:rPr>
                        </m:ctrlPr>
                      </m:sSubPr>
                      <m:e>
                        <m:r>
                          <w:rPr>
                            <w:rFonts w:ascii="Cambria Math" w:hAnsi="Cambria Math" w:cstheme="minorHAnsi"/>
                            <w:w w:val="115"/>
                          </w:rPr>
                          <m:t>Final Indirect PE RVU</m:t>
                        </m:r>
                      </m:e>
                      <m:sub>
                        <m:r>
                          <w:rPr>
                            <w:rFonts w:ascii="Cambria Math" w:hAnsi="Cambria Math" w:cstheme="minorHAnsi"/>
                            <w:w w:val="115"/>
                          </w:rPr>
                          <m:t>f</m:t>
                        </m:r>
                      </m:sub>
                    </m:sSub>
                    <m:r>
                      <w:rPr>
                        <w:rFonts w:ascii="Cambria Math" w:hAnsi="Cambria Math" w:cstheme="minorHAnsi"/>
                        <w:w w:val="115"/>
                      </w:rPr>
                      <m:t xml:space="preserve"> </m:t>
                    </m:r>
                    <m:d>
                      <m:dPr>
                        <m:ctrlPr>
                          <w:rPr>
                            <w:rFonts w:ascii="Cambria Math" w:hAnsi="Cambria Math" w:cstheme="minorHAnsi"/>
                            <w:i/>
                            <w:w w:val="115"/>
                          </w:rPr>
                        </m:ctrlPr>
                      </m:dPr>
                      <m:e>
                        <m:r>
                          <w:rPr>
                            <w:rFonts w:ascii="Cambria Math" w:hAnsi="Cambria Math" w:cstheme="minorHAnsi"/>
                            <w:w w:val="115"/>
                          </w:rPr>
                          <m:t>Ce</m:t>
                        </m:r>
                      </m:e>
                    </m:d>
                  </m:e>
                </m:d>
              </m:oMath>
            </m:oMathPara>
          </w:p>
        </w:tc>
      </w:tr>
      <w:tr w:rsidR="007A1B6D" w:rsidRPr="0003503D" w14:paraId="647E85FD" w14:textId="77777777" w:rsidTr="004D707F">
        <w:trPr>
          <w:gridBefore w:val="1"/>
          <w:gridAfter w:val="1"/>
          <w:wBefore w:w="10" w:type="dxa"/>
          <w:wAfter w:w="12" w:type="dxa"/>
          <w:trHeight w:val="800"/>
        </w:trPr>
        <w:tc>
          <w:tcPr>
            <w:tcW w:w="1120" w:type="dxa"/>
          </w:tcPr>
          <w:p w14:paraId="5963F89B" w14:textId="3110CB6A" w:rsidR="007A1B6D" w:rsidRPr="0003503D" w:rsidRDefault="009B2370" w:rsidP="00815EBF">
            <w:pPr>
              <w:pStyle w:val="TableParagraph"/>
              <w:spacing w:line="266" w:lineRule="exact"/>
              <w:ind w:left="107"/>
              <w:jc w:val="left"/>
              <w:rPr>
                <w:rFonts w:asciiTheme="minorHAnsi" w:hAnsiTheme="minorHAnsi" w:cstheme="minorHAnsi"/>
                <w:color w:val="548ED4"/>
              </w:rPr>
            </w:pPr>
            <w:r w:rsidRPr="006375E5">
              <w:rPr>
                <w:rFonts w:asciiTheme="minorHAnsi" w:hAnsiTheme="minorHAnsi" w:cstheme="minorHAnsi"/>
                <w:b/>
              </w:rPr>
              <w:lastRenderedPageBreak/>
              <w:t>Db</w:t>
            </w:r>
          </w:p>
        </w:tc>
        <w:tc>
          <w:tcPr>
            <w:tcW w:w="720" w:type="dxa"/>
          </w:tcPr>
          <w:p w14:paraId="6B453656" w14:textId="3AC0AE27" w:rsidR="007A1B6D" w:rsidRPr="0003503D" w:rsidRDefault="00707DFA">
            <w:pPr>
              <w:pStyle w:val="TableParagraph"/>
              <w:spacing w:before="3" w:line="240" w:lineRule="auto"/>
              <w:jc w:val="left"/>
              <w:rPr>
                <w:rFonts w:asciiTheme="minorHAnsi" w:hAnsiTheme="minorHAnsi" w:cstheme="minorHAnsi"/>
                <w:sz w:val="23"/>
              </w:rPr>
            </w:pPr>
            <w:r>
              <w:rPr>
                <w:rFonts w:asciiTheme="minorHAnsi" w:hAnsiTheme="minorHAnsi" w:cstheme="minorHAnsi"/>
                <w:sz w:val="23"/>
              </w:rPr>
              <w:t>(31)</w:t>
            </w:r>
          </w:p>
        </w:tc>
        <w:tc>
          <w:tcPr>
            <w:tcW w:w="12240" w:type="dxa"/>
          </w:tcPr>
          <w:p w14:paraId="7FB91240" w14:textId="6ABAAEF2" w:rsidR="007A1B6D" w:rsidRDefault="0067648D">
            <w:pPr>
              <w:pStyle w:val="TableParagraph"/>
              <w:spacing w:line="268" w:lineRule="exact"/>
              <w:ind w:left="107"/>
              <w:jc w:val="left"/>
              <w:rPr>
                <w:rFonts w:asciiTheme="minorHAnsi" w:hAnsiTheme="minorHAnsi" w:cstheme="minorHAnsi"/>
                <w:bCs/>
              </w:rPr>
            </w:pPr>
            <w:r>
              <w:rPr>
                <w:rFonts w:asciiTheme="minorHAnsi" w:hAnsiTheme="minorHAnsi" w:cstheme="minorHAnsi"/>
                <w:b/>
              </w:rPr>
              <w:t xml:space="preserve">Goal: </w:t>
            </w:r>
            <w:r w:rsidR="00244ACD">
              <w:rPr>
                <w:rFonts w:asciiTheme="minorHAnsi" w:hAnsiTheme="minorHAnsi" w:cstheme="minorHAnsi"/>
                <w:bCs/>
              </w:rPr>
              <w:t xml:space="preserve">Establish </w:t>
            </w:r>
            <w:hyperlink w:anchor="Db" w:history="1">
              <w:r w:rsidR="00244ACD" w:rsidRPr="00D72518">
                <w:rPr>
                  <w:rStyle w:val="Hyperlink"/>
                  <w:rFonts w:asciiTheme="minorHAnsi" w:hAnsiTheme="minorHAnsi" w:cstheme="minorHAnsi"/>
                  <w:b/>
                </w:rPr>
                <w:t>Final PE RVU</w:t>
              </w:r>
            </w:hyperlink>
            <w:r w:rsidR="00244ACD">
              <w:rPr>
                <w:rFonts w:asciiTheme="minorHAnsi" w:hAnsiTheme="minorHAnsi" w:cstheme="minorHAnsi"/>
                <w:bCs/>
              </w:rPr>
              <w:t xml:space="preserve"> that en</w:t>
            </w:r>
            <w:r>
              <w:rPr>
                <w:rFonts w:asciiTheme="minorHAnsi" w:hAnsiTheme="minorHAnsi" w:cstheme="minorHAnsi"/>
                <w:bCs/>
              </w:rPr>
              <w:t>sure</w:t>
            </w:r>
            <w:r w:rsidR="00244ACD">
              <w:rPr>
                <w:rFonts w:asciiTheme="minorHAnsi" w:hAnsiTheme="minorHAnsi" w:cstheme="minorHAnsi"/>
                <w:bCs/>
              </w:rPr>
              <w:t>s</w:t>
            </w:r>
            <w:r>
              <w:rPr>
                <w:rFonts w:asciiTheme="minorHAnsi" w:hAnsiTheme="minorHAnsi" w:cstheme="minorHAnsi"/>
                <w:bCs/>
              </w:rPr>
              <w:t xml:space="preserve"> that total RVU is no less than </w:t>
            </w:r>
            <w:r w:rsidR="00A02A24">
              <w:rPr>
                <w:rFonts w:asciiTheme="minorHAnsi" w:hAnsiTheme="minorHAnsi" w:cstheme="minorHAnsi"/>
                <w:bCs/>
              </w:rPr>
              <w:t xml:space="preserve">81 percent of previous total </w:t>
            </w:r>
            <w:r w:rsidR="003167F2">
              <w:rPr>
                <w:rFonts w:asciiTheme="minorHAnsi" w:hAnsiTheme="minorHAnsi" w:cstheme="minorHAnsi"/>
                <w:bCs/>
              </w:rPr>
              <w:t xml:space="preserve">RVU </w:t>
            </w:r>
            <w:r w:rsidR="00A02A24">
              <w:rPr>
                <w:rFonts w:asciiTheme="minorHAnsi" w:hAnsiTheme="minorHAnsi" w:cstheme="minorHAnsi"/>
                <w:bCs/>
              </w:rPr>
              <w:t>for service</w:t>
            </w:r>
          </w:p>
          <w:p w14:paraId="0C6FA3AF" w14:textId="58CB04DD" w:rsidR="00467194" w:rsidRDefault="00F02959" w:rsidP="005A565B">
            <w:pPr>
              <w:pStyle w:val="TableParagraph"/>
              <w:spacing w:line="268" w:lineRule="exact"/>
              <w:ind w:left="107"/>
              <w:jc w:val="left"/>
              <w:rPr>
                <w:rFonts w:asciiTheme="minorHAnsi" w:hAnsiTheme="minorHAnsi" w:cstheme="minorHAnsi"/>
                <w:bCs/>
              </w:rPr>
            </w:pPr>
            <w:r>
              <w:rPr>
                <w:rFonts w:asciiTheme="minorHAnsi" w:hAnsiTheme="minorHAnsi" w:cstheme="minorHAnsi"/>
                <w:b/>
              </w:rPr>
              <w:t xml:space="preserve">Approach: </w:t>
            </w:r>
            <w:r>
              <w:rPr>
                <w:rFonts w:asciiTheme="minorHAnsi" w:hAnsiTheme="minorHAnsi" w:cstheme="minorHAnsi"/>
                <w:bCs/>
              </w:rPr>
              <w:t xml:space="preserve">Take difference between </w:t>
            </w:r>
            <w:proofErr w:type="gramStart"/>
            <w:r w:rsidR="008957A3">
              <w:rPr>
                <w:rFonts w:asciiTheme="minorHAnsi" w:hAnsiTheme="minorHAnsi" w:cstheme="minorHAnsi"/>
                <w:bCs/>
              </w:rPr>
              <w:t>sum(</w:t>
            </w:r>
            <w:proofErr w:type="gramEnd"/>
            <w:r w:rsidR="008957A3">
              <w:rPr>
                <w:rFonts w:asciiTheme="minorHAnsi" w:hAnsiTheme="minorHAnsi" w:cstheme="minorHAnsi"/>
                <w:bCs/>
              </w:rPr>
              <w:t>work RVU, Pre-T</w:t>
            </w:r>
            <w:r w:rsidR="0073209B">
              <w:rPr>
                <w:rFonts w:asciiTheme="minorHAnsi" w:hAnsiTheme="minorHAnsi" w:cstheme="minorHAnsi"/>
                <w:bCs/>
              </w:rPr>
              <w:t>ransition</w:t>
            </w:r>
            <w:r w:rsidR="008957A3">
              <w:rPr>
                <w:rFonts w:asciiTheme="minorHAnsi" w:hAnsiTheme="minorHAnsi" w:cstheme="minorHAnsi"/>
                <w:bCs/>
              </w:rPr>
              <w:t xml:space="preserve"> PE RVU, MP RVU) and .81*</w:t>
            </w:r>
            <w:r w:rsidR="007B5E9F">
              <w:rPr>
                <w:rFonts w:asciiTheme="minorHAnsi" w:hAnsiTheme="minorHAnsi" w:cstheme="minorHAnsi"/>
                <w:bCs/>
              </w:rPr>
              <w:t>(base total RVU) for each service</w:t>
            </w:r>
            <w:r w:rsidR="00C06667">
              <w:rPr>
                <w:rFonts w:asciiTheme="minorHAnsi" w:hAnsiTheme="minorHAnsi" w:cstheme="minorHAnsi"/>
                <w:bCs/>
              </w:rPr>
              <w:t xml:space="preserve">. </w:t>
            </w:r>
            <w:r w:rsidR="00A61A4D">
              <w:rPr>
                <w:rFonts w:asciiTheme="minorHAnsi" w:hAnsiTheme="minorHAnsi" w:cstheme="minorHAnsi"/>
                <w:bCs/>
              </w:rPr>
              <w:t>(</w:t>
            </w:r>
            <w:proofErr w:type="spellStart"/>
            <w:r w:rsidR="00A61A4D">
              <w:rPr>
                <w:rFonts w:asciiTheme="minorHAnsi" w:hAnsiTheme="minorHAnsi" w:cstheme="minorHAnsi"/>
                <w:bCs/>
              </w:rPr>
              <w:t>i</w:t>
            </w:r>
            <w:proofErr w:type="spellEnd"/>
            <w:r w:rsidR="00A61A4D">
              <w:rPr>
                <w:rFonts w:asciiTheme="minorHAnsi" w:hAnsiTheme="minorHAnsi" w:cstheme="minorHAnsi"/>
                <w:bCs/>
              </w:rPr>
              <w:t>)</w:t>
            </w:r>
            <w:r w:rsidR="00C06667">
              <w:rPr>
                <w:rFonts w:asciiTheme="minorHAnsi" w:hAnsiTheme="minorHAnsi" w:cstheme="minorHAnsi"/>
                <w:bCs/>
              </w:rPr>
              <w:t xml:space="preserve"> For any service w</w:t>
            </w:r>
            <w:r w:rsidR="00F32CBA">
              <w:rPr>
                <w:rFonts w:asciiTheme="minorHAnsi" w:hAnsiTheme="minorHAnsi" w:cstheme="minorHAnsi"/>
                <w:bCs/>
              </w:rPr>
              <w:t>here</w:t>
            </w:r>
            <w:r w:rsidR="00C06667">
              <w:rPr>
                <w:rFonts w:asciiTheme="minorHAnsi" w:hAnsiTheme="minorHAnsi" w:cstheme="minorHAnsi"/>
                <w:bCs/>
              </w:rPr>
              <w:t xml:space="preserve"> the difference is &lt;0, add absolute value of the difference to the Pre-T PE RVU</w:t>
            </w:r>
            <w:r w:rsidR="00F32CBA">
              <w:rPr>
                <w:rFonts w:asciiTheme="minorHAnsi" w:hAnsiTheme="minorHAnsi" w:cstheme="minorHAnsi"/>
                <w:bCs/>
              </w:rPr>
              <w:t xml:space="preserve">. </w:t>
            </w:r>
            <w:r w:rsidR="00A61A4D">
              <w:rPr>
                <w:rFonts w:asciiTheme="minorHAnsi" w:hAnsiTheme="minorHAnsi" w:cstheme="minorHAnsi"/>
                <w:bCs/>
              </w:rPr>
              <w:t>(ii)</w:t>
            </w:r>
            <w:r w:rsidR="00762228">
              <w:rPr>
                <w:rFonts w:asciiTheme="minorHAnsi" w:hAnsiTheme="minorHAnsi" w:cstheme="minorHAnsi"/>
                <w:bCs/>
              </w:rPr>
              <w:t>Su</w:t>
            </w:r>
            <w:r w:rsidR="00E00085">
              <w:rPr>
                <w:rFonts w:asciiTheme="minorHAnsi" w:hAnsiTheme="minorHAnsi" w:cstheme="minorHAnsi"/>
                <w:bCs/>
              </w:rPr>
              <w:t>m</w:t>
            </w:r>
            <w:r w:rsidR="00455880">
              <w:rPr>
                <w:rFonts w:asciiTheme="minorHAnsi" w:hAnsiTheme="minorHAnsi" w:cstheme="minorHAnsi"/>
                <w:bCs/>
              </w:rPr>
              <w:t xml:space="preserve"> total PE RVUs for transitioned services and subtract it from the PE pool, and</w:t>
            </w:r>
            <w:r w:rsidR="00A61A4D">
              <w:rPr>
                <w:rFonts w:asciiTheme="minorHAnsi" w:hAnsiTheme="minorHAnsi" w:cstheme="minorHAnsi"/>
                <w:bCs/>
              </w:rPr>
              <w:t xml:space="preserve"> (iii)</w:t>
            </w:r>
            <w:r w:rsidR="00455880">
              <w:rPr>
                <w:rFonts w:asciiTheme="minorHAnsi" w:hAnsiTheme="minorHAnsi" w:cstheme="minorHAnsi"/>
                <w:bCs/>
              </w:rPr>
              <w:t xml:space="preserve"> </w:t>
            </w:r>
            <w:r w:rsidR="006C6539">
              <w:rPr>
                <w:rFonts w:asciiTheme="minorHAnsi" w:hAnsiTheme="minorHAnsi" w:cstheme="minorHAnsi"/>
                <w:bCs/>
              </w:rPr>
              <w:t>rescale all non-transitioned values to the remaining pool, so total PE pool remains correct.</w:t>
            </w:r>
          </w:p>
          <w:p w14:paraId="79CE7C79" w14:textId="77777777" w:rsidR="005A565B" w:rsidRPr="005A565B" w:rsidRDefault="005A565B" w:rsidP="005A565B">
            <w:pPr>
              <w:pStyle w:val="TableParagraph"/>
              <w:spacing w:line="268" w:lineRule="exact"/>
              <w:ind w:left="107"/>
              <w:jc w:val="left"/>
              <w:rPr>
                <w:rFonts w:asciiTheme="minorHAnsi" w:hAnsiTheme="minorHAnsi" w:cstheme="minorHAnsi"/>
                <w:bCs/>
              </w:rPr>
            </w:pPr>
          </w:p>
          <w:p w14:paraId="770608F0" w14:textId="5A35A38E" w:rsidR="0031000E" w:rsidRPr="00FF3D7C" w:rsidRDefault="00BE06C2">
            <w:pPr>
              <w:pStyle w:val="TableParagraph"/>
              <w:spacing w:line="268" w:lineRule="exact"/>
              <w:ind w:left="107"/>
              <w:jc w:val="left"/>
              <w:rPr>
                <w:rFonts w:ascii="Cambria Math" w:hAnsi="Cambria Math" w:cstheme="minorHAnsi"/>
                <w:iCs/>
                <w:w w:val="115"/>
              </w:rPr>
            </w:pPr>
            <w:r w:rsidRPr="00FF3D7C">
              <w:rPr>
                <w:rFonts w:asciiTheme="minorHAnsi" w:hAnsiTheme="minorHAnsi" w:cstheme="minorHAnsi"/>
                <w:bCs/>
              </w:rPr>
              <w:t>(</w:t>
            </w:r>
            <w:proofErr w:type="spellStart"/>
            <w:r w:rsidRPr="00FF3D7C">
              <w:rPr>
                <w:rFonts w:asciiTheme="minorHAnsi" w:hAnsiTheme="minorHAnsi" w:cstheme="minorHAnsi"/>
                <w:bCs/>
              </w:rPr>
              <w:t>i</w:t>
            </w:r>
            <w:proofErr w:type="spellEnd"/>
            <w:r w:rsidRPr="00FF3D7C">
              <w:rPr>
                <w:rFonts w:asciiTheme="minorHAnsi" w:hAnsiTheme="minorHAnsi" w:cstheme="minorHAnsi"/>
                <w:bCs/>
              </w:rPr>
              <w:t>)</w:t>
            </w:r>
            <w:bookmarkStart w:id="39" w:name="Tdbi"/>
            <w:r w:rsidR="00D72518">
              <w:rPr>
                <w:rFonts w:asciiTheme="minorHAnsi" w:hAnsiTheme="minorHAnsi" w:cstheme="minorHAnsi"/>
                <w:bCs/>
              </w:rPr>
              <w:fldChar w:fldCharType="begin"/>
            </w:r>
            <w:r w:rsidR="00D72518">
              <w:rPr>
                <w:rFonts w:asciiTheme="minorHAnsi" w:hAnsiTheme="minorHAnsi" w:cstheme="minorHAnsi"/>
                <w:bCs/>
              </w:rPr>
              <w:instrText>HYPERLINK  \l "Dbi"</w:instrText>
            </w:r>
            <w:r w:rsidR="00D72518">
              <w:rPr>
                <w:rFonts w:asciiTheme="minorHAnsi" w:hAnsiTheme="minorHAnsi" w:cstheme="minorHAnsi"/>
                <w:bCs/>
              </w:rPr>
            </w:r>
            <w:r w:rsidR="00D72518">
              <w:rPr>
                <w:rFonts w:asciiTheme="minorHAnsi" w:hAnsiTheme="minorHAnsi" w:cstheme="minorHAnsi"/>
                <w:bCs/>
              </w:rPr>
              <w:fldChar w:fldCharType="separate"/>
            </w:r>
            <w:r w:rsidR="0031000E" w:rsidRPr="00D72518">
              <w:rPr>
                <w:rStyle w:val="Hyperlink"/>
                <w:rFonts w:asciiTheme="minorHAnsi" w:hAnsiTheme="minorHAnsi" w:cstheme="minorHAnsi"/>
                <w:bCs/>
              </w:rPr>
              <w:t xml:space="preserve">If </w:t>
            </w:r>
            <w:r w:rsidR="00BD7FBA" w:rsidRPr="00D72518">
              <w:rPr>
                <w:rStyle w:val="Hyperlink"/>
                <w:rFonts w:asciiTheme="minorHAnsi" w:hAnsiTheme="minorHAnsi" w:cstheme="minorHAnsi"/>
                <w:bCs/>
              </w:rPr>
              <w:t xml:space="preserve">Change </w:t>
            </w:r>
            <w:r w:rsidR="004A6742" w:rsidRPr="00D72518">
              <w:rPr>
                <w:rStyle w:val="Hyperlink"/>
                <w:rFonts w:asciiTheme="minorHAnsi" w:hAnsiTheme="minorHAnsi" w:cstheme="minorHAnsi"/>
                <w:bCs/>
              </w:rPr>
              <w:t xml:space="preserve">in Total RVU </w:t>
            </w:r>
            <w:r w:rsidR="00BD7FBA" w:rsidRPr="00D72518">
              <w:rPr>
                <w:rStyle w:val="Hyperlink"/>
                <w:rFonts w:asciiTheme="minorHAnsi" w:hAnsiTheme="minorHAnsi" w:cstheme="minorHAnsi"/>
                <w:bCs/>
              </w:rPr>
              <w:t>Relative to</w:t>
            </w:r>
            <w:r w:rsidR="006470F0" w:rsidRPr="00D72518">
              <w:rPr>
                <w:rStyle w:val="Hyperlink"/>
                <w:rFonts w:asciiTheme="minorHAnsi" w:hAnsiTheme="minorHAnsi" w:cstheme="minorHAnsi"/>
                <w:bCs/>
              </w:rPr>
              <w:t xml:space="preserve"> Transition</w:t>
            </w:r>
            <w:r w:rsidR="00BD7FBA" w:rsidRPr="00D72518">
              <w:rPr>
                <w:rStyle w:val="Hyperlink"/>
                <w:rFonts w:asciiTheme="minorHAnsi" w:hAnsiTheme="minorHAnsi" w:cstheme="minorHAnsi"/>
                <w:bCs/>
              </w:rPr>
              <w:t xml:space="preserve"> Minimum</w:t>
            </w:r>
            <w:r w:rsidR="00D07100" w:rsidRPr="00D72518">
              <w:rPr>
                <w:rStyle w:val="Hyperlink"/>
                <w:rFonts w:asciiTheme="minorHAnsi" w:hAnsiTheme="minorHAnsi" w:cstheme="minorHAnsi"/>
                <w:bCs/>
                <w:vertAlign w:val="subscript"/>
              </w:rPr>
              <w:t xml:space="preserve"> </w:t>
            </w:r>
            <w:proofErr w:type="gramStart"/>
            <w:r w:rsidR="00D04BEC" w:rsidRPr="00D72518">
              <w:rPr>
                <w:rStyle w:val="Hyperlink"/>
                <w:rFonts w:asciiTheme="minorHAnsi" w:hAnsiTheme="minorHAnsi" w:cstheme="minorHAnsi"/>
                <w:bCs/>
                <w:vertAlign w:val="subscript"/>
              </w:rPr>
              <w:t>f</w:t>
            </w:r>
            <w:r w:rsidR="0017181B" w:rsidRPr="00D72518">
              <w:rPr>
                <w:rStyle w:val="Hyperlink"/>
                <w:rFonts w:asciiTheme="minorHAnsi" w:hAnsiTheme="minorHAnsi" w:cstheme="minorHAnsi"/>
                <w:bCs/>
              </w:rPr>
              <w:t xml:space="preserve"> </w:t>
            </w:r>
            <w:r w:rsidR="00BD7FBA" w:rsidRPr="00D72518">
              <w:rPr>
                <w:rStyle w:val="Hyperlink"/>
                <w:rFonts w:asciiTheme="minorHAnsi" w:hAnsiTheme="minorHAnsi" w:cstheme="minorHAnsi"/>
                <w:bCs/>
              </w:rPr>
              <w:t xml:space="preserve"> &gt;</w:t>
            </w:r>
            <w:proofErr w:type="gramEnd"/>
            <w:r w:rsidR="00BD7FBA" w:rsidRPr="00D72518">
              <w:rPr>
                <w:rStyle w:val="Hyperlink"/>
                <w:rFonts w:asciiTheme="minorHAnsi" w:hAnsiTheme="minorHAnsi" w:cstheme="minorHAnsi"/>
                <w:bCs/>
              </w:rPr>
              <w:t xml:space="preserve"> 0</w:t>
            </w:r>
            <w:r w:rsidR="00366545" w:rsidRPr="00D72518">
              <w:rPr>
                <w:rStyle w:val="Hyperlink"/>
                <w:rFonts w:asciiTheme="minorHAnsi" w:hAnsiTheme="minorHAnsi" w:cstheme="minorHAnsi"/>
                <w:bCs/>
              </w:rPr>
              <w:t xml:space="preserve">, transition applies </w:t>
            </w:r>
            <w:r w:rsidR="004B4A34" w:rsidRPr="00D72518">
              <w:rPr>
                <w:rStyle w:val="Hyperlink"/>
                <w:rFonts w:asciiTheme="minorHAnsi" w:hAnsiTheme="minorHAnsi" w:cstheme="minorHAnsi"/>
                <w:bCs/>
              </w:rPr>
              <w:t>so</w:t>
            </w:r>
            <w:r w:rsidR="00366545" w:rsidRPr="00D72518">
              <w:rPr>
                <w:rStyle w:val="Hyperlink"/>
                <w:rFonts w:asciiTheme="minorHAnsi" w:hAnsiTheme="minorHAnsi" w:cstheme="minorHAnsi"/>
                <w:bCs/>
              </w:rPr>
              <w:t xml:space="preserve"> increase PE</w:t>
            </w:r>
            <w:bookmarkEnd w:id="39"/>
            <w:r w:rsidR="00D72518">
              <w:rPr>
                <w:rFonts w:asciiTheme="minorHAnsi" w:hAnsiTheme="minorHAnsi" w:cstheme="minorHAnsi"/>
                <w:bCs/>
              </w:rPr>
              <w:fldChar w:fldCharType="end"/>
            </w:r>
            <w:r w:rsidR="00F3792A" w:rsidRPr="00FF3D7C">
              <w:rPr>
                <w:rFonts w:asciiTheme="minorHAnsi" w:hAnsiTheme="minorHAnsi" w:cstheme="minorHAnsi"/>
                <w:bCs/>
              </w:rPr>
              <w:t>,</w:t>
            </w:r>
          </w:p>
          <w:p w14:paraId="229E457A" w14:textId="77777777" w:rsidR="003F0D17" w:rsidRPr="00BC50B5" w:rsidRDefault="003F0D17">
            <w:pPr>
              <w:pStyle w:val="TableParagraph"/>
              <w:spacing w:line="268" w:lineRule="exact"/>
              <w:ind w:left="107"/>
              <w:jc w:val="left"/>
              <w:rPr>
                <w:rFonts w:ascii="Cambria Math" w:hAnsi="Cambria Math" w:cstheme="minorHAnsi"/>
                <w:i/>
                <w:w w:val="115"/>
              </w:rPr>
            </w:pPr>
          </w:p>
          <w:p w14:paraId="5BBF936F" w14:textId="5C3917AC" w:rsidR="00095209" w:rsidRPr="00432AA0" w:rsidRDefault="00000000" w:rsidP="001E6506">
            <w:pPr>
              <w:pStyle w:val="TableParagraph"/>
              <w:spacing w:line="268" w:lineRule="exact"/>
              <w:ind w:left="107"/>
              <w:jc w:val="left"/>
              <w:rPr>
                <w:rFonts w:ascii="Cambria Math" w:hAnsi="Cambria Math" w:cstheme="minorHAnsi"/>
                <w:i/>
                <w:w w:val="115"/>
              </w:rPr>
            </w:pPr>
            <m:oMathPara>
              <m:oMathParaPr>
                <m:jc m:val="left"/>
              </m:oMathParaPr>
              <m:oMath>
                <m:sSub>
                  <m:sSubPr>
                    <m:ctrlPr>
                      <w:rPr>
                        <w:rFonts w:ascii="Cambria Math" w:hAnsi="Cambria Math" w:cstheme="minorHAnsi"/>
                        <w:b/>
                        <w:bCs/>
                        <w:i/>
                        <w:w w:val="115"/>
                      </w:rPr>
                    </m:ctrlPr>
                  </m:sSubPr>
                  <m:e>
                    <m:r>
                      <m:rPr>
                        <m:sty m:val="bi"/>
                      </m:rPr>
                      <w:rPr>
                        <w:rFonts w:ascii="Cambria Math" w:hAnsi="Cambria Math" w:cstheme="minorHAnsi"/>
                        <w:w w:val="115"/>
                      </w:rPr>
                      <m:t>Final PE RVU</m:t>
                    </m:r>
                  </m:e>
                  <m:sub>
                    <m:r>
                      <m:rPr>
                        <m:sty m:val="bi"/>
                      </m:rPr>
                      <w:rPr>
                        <w:rFonts w:ascii="Cambria Math" w:hAnsi="Cambria Math" w:cstheme="minorHAnsi"/>
                        <w:w w:val="115"/>
                      </w:rPr>
                      <m:t>f</m:t>
                    </m:r>
                  </m:sub>
                </m:sSub>
                <m:r>
                  <w:rPr>
                    <w:rFonts w:ascii="Cambria Math" w:hAnsi="Cambria Math" w:cstheme="minorHAnsi"/>
                    <w:w w:val="115"/>
                  </w:rPr>
                  <m:t xml:space="preserve">= Pre Tran PE </m:t>
                </m:r>
                <m:sSub>
                  <m:sSubPr>
                    <m:ctrlPr>
                      <w:rPr>
                        <w:rFonts w:ascii="Cambria Math" w:hAnsi="Cambria Math" w:cstheme="minorHAnsi"/>
                        <w:i/>
                        <w:w w:val="115"/>
                      </w:rPr>
                    </m:ctrlPr>
                  </m:sSubPr>
                  <m:e>
                    <m:r>
                      <w:rPr>
                        <w:rFonts w:ascii="Cambria Math" w:hAnsi="Cambria Math" w:cstheme="minorHAnsi"/>
                        <w:w w:val="115"/>
                      </w:rPr>
                      <m:t>RVU</m:t>
                    </m:r>
                  </m:e>
                  <m:sub>
                    <m:r>
                      <w:rPr>
                        <w:rFonts w:ascii="Cambria Math" w:hAnsi="Cambria Math" w:cstheme="minorHAnsi"/>
                        <w:w w:val="115"/>
                      </w:rPr>
                      <m:t>f</m:t>
                    </m:r>
                  </m:sub>
                </m:sSub>
                <m:d>
                  <m:dPr>
                    <m:ctrlPr>
                      <w:rPr>
                        <w:rFonts w:ascii="Cambria Math" w:hAnsi="Cambria Math" w:cstheme="minorHAnsi"/>
                        <w:i/>
                        <w:w w:val="115"/>
                      </w:rPr>
                    </m:ctrlPr>
                  </m:dPr>
                  <m:e>
                    <m:r>
                      <w:rPr>
                        <w:rFonts w:ascii="Cambria Math" w:hAnsi="Cambria Math" w:cstheme="minorHAnsi"/>
                        <w:w w:val="115"/>
                      </w:rPr>
                      <m:t>Da</m:t>
                    </m:r>
                  </m:e>
                </m:d>
                <m:r>
                  <w:rPr>
                    <w:rFonts w:ascii="Cambria Math" w:hAnsi="Cambria Math" w:cstheme="minorHAnsi"/>
                    <w:w w:val="115"/>
                  </w:rPr>
                  <m:t>+</m:t>
                </m:r>
                <m:sSub>
                  <m:sSubPr>
                    <m:ctrlPr>
                      <w:rPr>
                        <w:rFonts w:ascii="Cambria Math" w:hAnsi="Cambria Math" w:cstheme="minorHAnsi"/>
                        <w:i/>
                        <w:w w:val="115"/>
                      </w:rPr>
                    </m:ctrlPr>
                  </m:sSubPr>
                  <m:e>
                    <m:r>
                      <w:rPr>
                        <w:rFonts w:ascii="Cambria Math" w:hAnsi="Cambria Math" w:cstheme="minorHAnsi"/>
                        <w:w w:val="115"/>
                      </w:rPr>
                      <m:t>Change in Total RVU Relative to Transition Minimum</m:t>
                    </m:r>
                  </m:e>
                  <m:sub>
                    <m:r>
                      <w:rPr>
                        <w:rFonts w:ascii="Cambria Math" w:hAnsi="Cambria Math" w:cstheme="minorHAnsi"/>
                        <w:w w:val="115"/>
                      </w:rPr>
                      <m:t>f</m:t>
                    </m:r>
                  </m:sub>
                </m:sSub>
                <m:r>
                  <w:rPr>
                    <w:rFonts w:ascii="Cambria Math" w:hAnsi="Cambria Math" w:cstheme="minorHAnsi"/>
                    <w:w w:val="115"/>
                  </w:rPr>
                  <m:t xml:space="preserve"> </m:t>
                </m:r>
              </m:oMath>
            </m:oMathPara>
          </w:p>
          <w:p w14:paraId="547FAB9C" w14:textId="77777777" w:rsidR="00432AA0" w:rsidRDefault="00432AA0" w:rsidP="001E6506">
            <w:pPr>
              <w:pStyle w:val="TableParagraph"/>
              <w:spacing w:line="268" w:lineRule="exact"/>
              <w:ind w:left="107"/>
              <w:jc w:val="left"/>
              <w:rPr>
                <w:rFonts w:ascii="Cambria Math" w:hAnsi="Cambria Math" w:cstheme="minorHAnsi"/>
                <w:i/>
                <w:w w:val="115"/>
              </w:rPr>
            </w:pPr>
          </w:p>
          <w:p w14:paraId="1BFEB02B" w14:textId="63254561" w:rsidR="00432AA0" w:rsidRPr="009105A1" w:rsidRDefault="00000000" w:rsidP="00432AA0">
            <w:pPr>
              <w:pStyle w:val="TableParagraph"/>
              <w:spacing w:before="120" w:after="120" w:line="240" w:lineRule="auto"/>
              <w:jc w:val="left"/>
              <w:rPr>
                <w:rFonts w:ascii="Cambria Math" w:hAnsi="Cambria Math" w:cstheme="minorHAnsi"/>
                <w:i/>
                <w:w w:val="115"/>
              </w:rPr>
            </w:pPr>
            <m:oMathPara>
              <m:oMathParaPr>
                <m:jc m:val="left"/>
              </m:oMathParaPr>
              <m:oMath>
                <m:sSub>
                  <m:sSubPr>
                    <m:ctrlPr>
                      <w:rPr>
                        <w:rFonts w:ascii="Cambria Math" w:hAnsi="Cambria Math" w:cstheme="minorHAnsi"/>
                        <w:i/>
                        <w:w w:val="115"/>
                      </w:rPr>
                    </m:ctrlPr>
                  </m:sSubPr>
                  <m:e>
                    <m:r>
                      <w:rPr>
                        <w:rFonts w:ascii="Cambria Math" w:hAnsi="Cambria Math" w:cstheme="minorHAnsi"/>
                        <w:w w:val="115"/>
                      </w:rPr>
                      <m:t>Change in Total RVU Relative to Transition Minimum</m:t>
                    </m:r>
                  </m:e>
                  <m:sub>
                    <m:r>
                      <w:rPr>
                        <w:rFonts w:ascii="Cambria Math" w:hAnsi="Cambria Math" w:cstheme="minorHAnsi"/>
                        <w:w w:val="115"/>
                      </w:rPr>
                      <m:t>f</m:t>
                    </m:r>
                  </m:sub>
                </m:sSub>
                <m:r>
                  <w:rPr>
                    <w:rFonts w:ascii="Cambria Math" w:hAnsi="Cambria Math" w:cstheme="minorHAnsi"/>
                    <w:w w:val="115"/>
                  </w:rPr>
                  <m:t xml:space="preserve">= .81× </m:t>
                </m:r>
                <m:sSub>
                  <m:sSubPr>
                    <m:ctrlPr>
                      <w:rPr>
                        <w:rFonts w:ascii="Cambria Math" w:hAnsi="Cambria Math" w:cstheme="minorHAnsi"/>
                        <w:i/>
                        <w:w w:val="115"/>
                      </w:rPr>
                    </m:ctrlPr>
                  </m:sSubPr>
                  <m:e>
                    <m:r>
                      <w:rPr>
                        <w:rFonts w:ascii="Cambria Math" w:hAnsi="Cambria Math" w:cstheme="minorHAnsi"/>
                        <w:w w:val="115"/>
                      </w:rPr>
                      <m:t>Total RVU</m:t>
                    </m:r>
                  </m:e>
                  <m:sub>
                    <m:r>
                      <w:rPr>
                        <w:rFonts w:ascii="Cambria Math" w:hAnsi="Cambria Math" w:cstheme="minorHAnsi"/>
                        <w:w w:val="115"/>
                      </w:rPr>
                      <m:t>f,t</m:t>
                    </m:r>
                  </m:sub>
                </m:sSub>
                <m:r>
                  <w:rPr>
                    <w:rFonts w:ascii="Cambria Math" w:hAnsi="Cambria Math" w:cstheme="minorHAnsi"/>
                    <w:w w:val="115"/>
                  </w:rPr>
                  <m:t>-</m:t>
                </m:r>
                <m:sSub>
                  <m:sSubPr>
                    <m:ctrlPr>
                      <w:rPr>
                        <w:rFonts w:ascii="Cambria Math" w:hAnsi="Cambria Math" w:cstheme="minorHAnsi"/>
                        <w:i/>
                        <w:w w:val="115"/>
                      </w:rPr>
                    </m:ctrlPr>
                  </m:sSubPr>
                  <m:e>
                    <m:r>
                      <w:rPr>
                        <w:rFonts w:ascii="Cambria Math" w:hAnsi="Cambria Math" w:cstheme="minorHAnsi"/>
                        <w:w w:val="115"/>
                      </w:rPr>
                      <m:t>Preliminary Total RVU</m:t>
                    </m:r>
                  </m:e>
                  <m:sub>
                    <m:r>
                      <w:rPr>
                        <w:rFonts w:ascii="Cambria Math" w:hAnsi="Cambria Math" w:cstheme="minorHAnsi"/>
                        <w:w w:val="115"/>
                      </w:rPr>
                      <m:t>f</m:t>
                    </m:r>
                  </m:sub>
                </m:sSub>
              </m:oMath>
            </m:oMathPara>
          </w:p>
          <w:p w14:paraId="084A7248" w14:textId="77777777" w:rsidR="00432AA0" w:rsidRDefault="00432AA0" w:rsidP="007C15DC">
            <w:pPr>
              <w:pStyle w:val="TableParagraph"/>
              <w:spacing w:line="268" w:lineRule="exact"/>
              <w:jc w:val="left"/>
              <w:rPr>
                <w:rFonts w:ascii="Cambria Math" w:hAnsi="Cambria Math" w:cstheme="minorHAnsi"/>
                <w:i/>
                <w:w w:val="115"/>
              </w:rPr>
            </w:pPr>
          </w:p>
          <w:p w14:paraId="78C056DF" w14:textId="1D65C70D" w:rsidR="006F239B" w:rsidRDefault="00000000" w:rsidP="003107A1">
            <w:pPr>
              <w:pStyle w:val="TableParagraph"/>
              <w:spacing w:before="120" w:after="120" w:line="240" w:lineRule="auto"/>
              <w:jc w:val="left"/>
              <w:rPr>
                <w:rFonts w:ascii="Cambria Math" w:hAnsi="Cambria Math" w:cstheme="minorHAnsi"/>
                <w:i/>
                <w:w w:val="115"/>
              </w:rPr>
            </w:pPr>
            <m:oMath>
              <m:sSub>
                <m:sSubPr>
                  <m:ctrlPr>
                    <w:rPr>
                      <w:rFonts w:ascii="Cambria Math" w:hAnsi="Cambria Math" w:cstheme="minorHAnsi"/>
                      <w:i/>
                      <w:w w:val="115"/>
                    </w:rPr>
                  </m:ctrlPr>
                </m:sSubPr>
                <m:e>
                  <m:r>
                    <w:rPr>
                      <w:rFonts w:ascii="Cambria Math" w:hAnsi="Cambria Math" w:cstheme="minorHAnsi"/>
                      <w:w w:val="115"/>
                    </w:rPr>
                    <m:t>Preliminary Total RVU</m:t>
                  </m:r>
                </m:e>
                <m:sub>
                  <m:r>
                    <w:rPr>
                      <w:rFonts w:ascii="Cambria Math" w:hAnsi="Cambria Math" w:cstheme="minorHAnsi"/>
                      <w:w w:val="115"/>
                    </w:rPr>
                    <m:t>f</m:t>
                  </m:r>
                </m:sub>
              </m:sSub>
              <m:r>
                <w:rPr>
                  <w:rFonts w:ascii="Cambria Math" w:hAnsi="Cambria Math" w:cstheme="minorHAnsi"/>
                  <w:w w:val="115"/>
                </w:rPr>
                <m:t>=Work</m:t>
              </m:r>
              <m:sSub>
                <m:sSubPr>
                  <m:ctrlPr>
                    <w:rPr>
                      <w:rFonts w:ascii="Cambria Math" w:hAnsi="Cambria Math" w:cstheme="minorHAnsi"/>
                      <w:i/>
                      <w:w w:val="115"/>
                    </w:rPr>
                  </m:ctrlPr>
                </m:sSubPr>
                <m:e>
                  <m:r>
                    <w:rPr>
                      <w:rFonts w:ascii="Cambria Math" w:hAnsi="Cambria Math" w:cstheme="minorHAnsi"/>
                      <w:w w:val="115"/>
                    </w:rPr>
                    <m:t xml:space="preserve"> RVU</m:t>
                  </m:r>
                </m:e>
                <m:sub>
                  <m:r>
                    <w:rPr>
                      <w:rFonts w:ascii="Cambria Math" w:hAnsi="Cambria Math" w:cstheme="minorHAnsi"/>
                      <w:w w:val="115"/>
                    </w:rPr>
                    <m:t>f</m:t>
                  </m:r>
                </m:sub>
              </m:sSub>
              <m:r>
                <w:rPr>
                  <w:rFonts w:ascii="Cambria Math" w:hAnsi="Cambria Math" w:cstheme="minorHAnsi"/>
                  <w:w w:val="115"/>
                </w:rPr>
                <m:t>+</m:t>
              </m:r>
              <m:sSub>
                <m:sSubPr>
                  <m:ctrlPr>
                    <w:rPr>
                      <w:rFonts w:ascii="Cambria Math" w:hAnsi="Cambria Math" w:cstheme="minorHAnsi"/>
                      <w:i/>
                      <w:w w:val="115"/>
                    </w:rPr>
                  </m:ctrlPr>
                </m:sSubPr>
                <m:e>
                  <m:r>
                    <w:rPr>
                      <w:rFonts w:ascii="Cambria Math" w:hAnsi="Cambria Math" w:cstheme="minorHAnsi"/>
                      <w:w w:val="115"/>
                    </w:rPr>
                    <m:t>Pre Tran PE RVU</m:t>
                  </m:r>
                </m:e>
                <m:sub>
                  <m:r>
                    <w:rPr>
                      <w:rFonts w:ascii="Cambria Math" w:hAnsi="Cambria Math" w:cstheme="minorHAnsi"/>
                      <w:w w:val="115"/>
                    </w:rPr>
                    <m:t>f</m:t>
                  </m:r>
                </m:sub>
              </m:sSub>
              <m:d>
                <m:dPr>
                  <m:ctrlPr>
                    <w:rPr>
                      <w:rFonts w:ascii="Cambria Math" w:hAnsi="Cambria Math" w:cstheme="minorHAnsi"/>
                      <w:i/>
                      <w:w w:val="115"/>
                    </w:rPr>
                  </m:ctrlPr>
                </m:dPr>
                <m:e>
                  <m:r>
                    <w:rPr>
                      <w:rFonts w:ascii="Cambria Math" w:hAnsi="Cambria Math" w:cstheme="minorHAnsi"/>
                      <w:w w:val="115"/>
                    </w:rPr>
                    <m:t>Da</m:t>
                  </m:r>
                </m:e>
              </m:d>
              <m:r>
                <w:rPr>
                  <w:rFonts w:ascii="Cambria Math" w:hAnsi="Cambria Math" w:cstheme="minorHAnsi"/>
                  <w:w w:val="115"/>
                </w:rPr>
                <m:t xml:space="preserve">+MP </m:t>
              </m:r>
              <m:sSub>
                <m:sSubPr>
                  <m:ctrlPr>
                    <w:rPr>
                      <w:rFonts w:ascii="Cambria Math" w:hAnsi="Cambria Math" w:cstheme="minorHAnsi"/>
                      <w:i/>
                      <w:w w:val="115"/>
                    </w:rPr>
                  </m:ctrlPr>
                </m:sSubPr>
                <m:e>
                  <m:r>
                    <w:rPr>
                      <w:rFonts w:ascii="Cambria Math" w:hAnsi="Cambria Math" w:cstheme="minorHAnsi"/>
                      <w:w w:val="115"/>
                    </w:rPr>
                    <m:t xml:space="preserve"> RVU</m:t>
                  </m:r>
                </m:e>
                <m:sub>
                  <m:r>
                    <w:rPr>
                      <w:rFonts w:ascii="Cambria Math" w:hAnsi="Cambria Math" w:cstheme="minorHAnsi"/>
                      <w:w w:val="115"/>
                    </w:rPr>
                    <m:t>f</m:t>
                  </m:r>
                </m:sub>
              </m:sSub>
              <m:r>
                <w:rPr>
                  <w:rFonts w:ascii="Cambria Math" w:hAnsi="Cambria Math" w:cstheme="minorHAnsi"/>
                  <w:w w:val="115"/>
                </w:rPr>
                <m:t xml:space="preserve"> </m:t>
              </m:r>
            </m:oMath>
            <w:r w:rsidR="007C15DC" w:rsidRPr="00BC50B5">
              <w:rPr>
                <w:rFonts w:ascii="Cambria Math" w:hAnsi="Cambria Math" w:cstheme="minorHAnsi"/>
                <w:i/>
                <w:w w:val="115"/>
              </w:rPr>
              <w:t xml:space="preserve"> </w:t>
            </w:r>
          </w:p>
          <w:p w14:paraId="229D418F" w14:textId="77777777" w:rsidR="003107A1" w:rsidRPr="003107A1" w:rsidRDefault="003107A1" w:rsidP="003107A1">
            <w:pPr>
              <w:pStyle w:val="TableParagraph"/>
              <w:spacing w:before="120" w:after="120" w:line="240" w:lineRule="auto"/>
              <w:jc w:val="left"/>
              <w:rPr>
                <w:rFonts w:ascii="Cambria Math" w:hAnsi="Cambria Math" w:cstheme="minorHAnsi"/>
                <w:i/>
                <w:w w:val="115"/>
              </w:rPr>
            </w:pPr>
          </w:p>
          <w:p w14:paraId="45BEC2ED" w14:textId="60644F44" w:rsidR="002325FA" w:rsidRDefault="005F3E21" w:rsidP="005F520D">
            <w:pPr>
              <w:pStyle w:val="TableParagraph"/>
              <w:spacing w:line="268" w:lineRule="exact"/>
              <w:ind w:left="107"/>
              <w:jc w:val="left"/>
              <w:rPr>
                <w:rFonts w:asciiTheme="minorHAnsi" w:hAnsiTheme="minorHAnsi" w:cstheme="minorHAnsi"/>
                <w:bCs/>
              </w:rPr>
            </w:pPr>
            <w:r>
              <w:rPr>
                <w:rFonts w:asciiTheme="minorHAnsi" w:hAnsiTheme="minorHAnsi" w:cstheme="minorHAnsi"/>
                <w:bCs/>
              </w:rPr>
              <w:t xml:space="preserve">(ii) </w:t>
            </w:r>
            <w:r w:rsidR="00667F28">
              <w:rPr>
                <w:rFonts w:asciiTheme="minorHAnsi" w:hAnsiTheme="minorHAnsi" w:cstheme="minorHAnsi"/>
                <w:bCs/>
              </w:rPr>
              <w:t>Adjust</w:t>
            </w:r>
            <w:r>
              <w:rPr>
                <w:rFonts w:asciiTheme="minorHAnsi" w:hAnsiTheme="minorHAnsi" w:cstheme="minorHAnsi"/>
                <w:bCs/>
              </w:rPr>
              <w:t xml:space="preserve"> all </w:t>
            </w:r>
            <w:r w:rsidR="006E04F7">
              <w:rPr>
                <w:rFonts w:asciiTheme="minorHAnsi" w:hAnsiTheme="minorHAnsi" w:cstheme="minorHAnsi"/>
                <w:bCs/>
              </w:rPr>
              <w:t>non-transition services to preserve pool</w:t>
            </w:r>
            <w:r w:rsidR="00D969D4">
              <w:rPr>
                <w:rFonts w:asciiTheme="minorHAnsi" w:hAnsiTheme="minorHAnsi" w:cstheme="minorHAnsi"/>
                <w:bCs/>
              </w:rPr>
              <w:t xml:space="preserve"> – </w:t>
            </w:r>
            <w:r w:rsidR="00515852">
              <w:rPr>
                <w:rFonts w:asciiTheme="minorHAnsi" w:hAnsiTheme="minorHAnsi" w:cstheme="minorHAnsi"/>
                <w:bCs/>
              </w:rPr>
              <w:t>denote</w:t>
            </w:r>
            <w:r w:rsidR="00D969D4">
              <w:rPr>
                <w:rFonts w:asciiTheme="minorHAnsi" w:hAnsiTheme="minorHAnsi" w:cstheme="minorHAnsi"/>
                <w:bCs/>
              </w:rPr>
              <w:t xml:space="preserve"> the number of </w:t>
            </w:r>
            <w:r w:rsidR="00515852">
              <w:rPr>
                <w:rFonts w:asciiTheme="minorHAnsi" w:hAnsiTheme="minorHAnsi" w:cstheme="minorHAnsi"/>
                <w:bCs/>
              </w:rPr>
              <w:t xml:space="preserve">these services as </w:t>
            </w:r>
            <w:r w:rsidR="003E1239">
              <w:rPr>
                <w:rFonts w:asciiTheme="minorHAnsi" w:hAnsiTheme="minorHAnsi" w:cstheme="minorHAnsi"/>
                <w:bCs/>
              </w:rPr>
              <w:t>W-T</w:t>
            </w:r>
            <w:r w:rsidR="00F3792A">
              <w:rPr>
                <w:rFonts w:asciiTheme="minorHAnsi" w:hAnsiTheme="minorHAnsi" w:cstheme="minorHAnsi"/>
                <w:bCs/>
              </w:rPr>
              <w:t xml:space="preserve"> and those subject to the transition as T in number</w:t>
            </w:r>
            <w:r w:rsidR="00AB7FD5">
              <w:rPr>
                <w:rFonts w:asciiTheme="minorHAnsi" w:hAnsiTheme="minorHAnsi" w:cstheme="minorHAnsi"/>
                <w:bCs/>
              </w:rPr>
              <w:t>.</w:t>
            </w:r>
            <w:r w:rsidR="007B350F">
              <w:rPr>
                <w:rFonts w:asciiTheme="minorHAnsi" w:hAnsiTheme="minorHAnsi" w:cstheme="minorHAnsi"/>
                <w:bCs/>
              </w:rPr>
              <w:t xml:space="preserve"> </w:t>
            </w:r>
            <w:r w:rsidR="002325FA">
              <w:rPr>
                <w:rFonts w:asciiTheme="minorHAnsi" w:hAnsiTheme="minorHAnsi" w:cstheme="minorHAnsi"/>
                <w:bCs/>
              </w:rPr>
              <w:t xml:space="preserve">Apply adjustment to </w:t>
            </w:r>
            <w:r w:rsidR="00CF0C24">
              <w:rPr>
                <w:rFonts w:asciiTheme="minorHAnsi" w:hAnsiTheme="minorHAnsi" w:cstheme="minorHAnsi"/>
                <w:bCs/>
              </w:rPr>
              <w:t>non</w:t>
            </w:r>
            <w:r w:rsidR="00BF6174">
              <w:rPr>
                <w:rFonts w:asciiTheme="minorHAnsi" w:hAnsiTheme="minorHAnsi" w:cstheme="minorHAnsi"/>
                <w:bCs/>
              </w:rPr>
              <w:t>-</w:t>
            </w:r>
            <w:r w:rsidR="00CF0C24">
              <w:rPr>
                <w:rFonts w:asciiTheme="minorHAnsi" w:hAnsiTheme="minorHAnsi" w:cstheme="minorHAnsi"/>
                <w:bCs/>
              </w:rPr>
              <w:t xml:space="preserve">transition codes </w:t>
            </w:r>
            <w:r w:rsidR="00830852">
              <w:rPr>
                <w:rFonts w:asciiTheme="minorHAnsi" w:hAnsiTheme="minorHAnsi" w:cstheme="minorHAnsi"/>
                <w:bCs/>
              </w:rPr>
              <w:t xml:space="preserve">only </w:t>
            </w:r>
            <w:r w:rsidR="00CF0C24">
              <w:rPr>
                <w:rFonts w:asciiTheme="minorHAnsi" w:hAnsiTheme="minorHAnsi" w:cstheme="minorHAnsi"/>
                <w:bCs/>
              </w:rPr>
              <w:t>to preserve PE pool as well as work</w:t>
            </w:r>
            <w:r w:rsidR="00830852">
              <w:rPr>
                <w:rFonts w:asciiTheme="minorHAnsi" w:hAnsiTheme="minorHAnsi" w:cstheme="minorHAnsi"/>
                <w:bCs/>
              </w:rPr>
              <w:t>-to-</w:t>
            </w:r>
            <w:r w:rsidR="00CF0C24">
              <w:rPr>
                <w:rFonts w:asciiTheme="minorHAnsi" w:hAnsiTheme="minorHAnsi" w:cstheme="minorHAnsi"/>
                <w:bCs/>
              </w:rPr>
              <w:t>PE RVU pool ratio</w:t>
            </w:r>
            <w:r w:rsidR="008000C7">
              <w:rPr>
                <w:rFonts w:asciiTheme="minorHAnsi" w:hAnsiTheme="minorHAnsi" w:cstheme="minorHAnsi"/>
                <w:bCs/>
              </w:rPr>
              <w:t xml:space="preserve">. </w:t>
            </w:r>
            <w:bookmarkStart w:id="40" w:name="Tdbii"/>
            <w:r w:rsidR="00D72518">
              <w:rPr>
                <w:rFonts w:asciiTheme="minorHAnsi" w:hAnsiTheme="minorHAnsi" w:cstheme="minorHAnsi"/>
                <w:bCs/>
              </w:rPr>
              <w:fldChar w:fldCharType="begin"/>
            </w:r>
            <w:r w:rsidR="00D72518">
              <w:rPr>
                <w:rFonts w:asciiTheme="minorHAnsi" w:hAnsiTheme="minorHAnsi" w:cstheme="minorHAnsi"/>
                <w:bCs/>
              </w:rPr>
              <w:instrText>HYPERLINK  \l "Dbii"</w:instrText>
            </w:r>
            <w:r w:rsidR="00D72518">
              <w:rPr>
                <w:rFonts w:asciiTheme="minorHAnsi" w:hAnsiTheme="minorHAnsi" w:cstheme="minorHAnsi"/>
                <w:bCs/>
              </w:rPr>
            </w:r>
            <w:r w:rsidR="00D72518">
              <w:rPr>
                <w:rFonts w:asciiTheme="minorHAnsi" w:hAnsiTheme="minorHAnsi" w:cstheme="minorHAnsi"/>
                <w:bCs/>
              </w:rPr>
              <w:fldChar w:fldCharType="separate"/>
            </w:r>
            <w:r w:rsidR="008000C7" w:rsidRPr="00D72518">
              <w:rPr>
                <w:rStyle w:val="Hyperlink"/>
                <w:rFonts w:asciiTheme="minorHAnsi" w:hAnsiTheme="minorHAnsi" w:cstheme="minorHAnsi"/>
                <w:bCs/>
              </w:rPr>
              <w:t>Create final PE RVUs for non-transition services</w:t>
            </w:r>
            <w:bookmarkEnd w:id="40"/>
            <w:r w:rsidR="00D72518">
              <w:rPr>
                <w:rFonts w:asciiTheme="minorHAnsi" w:hAnsiTheme="minorHAnsi" w:cstheme="minorHAnsi"/>
                <w:bCs/>
              </w:rPr>
              <w:fldChar w:fldCharType="end"/>
            </w:r>
          </w:p>
          <w:p w14:paraId="7678ECCC" w14:textId="77777777" w:rsidR="003107A1" w:rsidRDefault="003107A1" w:rsidP="005F520D">
            <w:pPr>
              <w:pStyle w:val="TableParagraph"/>
              <w:spacing w:line="268" w:lineRule="exact"/>
              <w:ind w:left="107"/>
              <w:jc w:val="left"/>
              <w:rPr>
                <w:rFonts w:asciiTheme="minorHAnsi" w:hAnsiTheme="minorHAnsi" w:cstheme="minorHAnsi"/>
                <w:bCs/>
              </w:rPr>
            </w:pPr>
          </w:p>
          <w:p w14:paraId="30A267C3" w14:textId="725916C0" w:rsidR="004D707F" w:rsidRPr="00D31272" w:rsidRDefault="00000000" w:rsidP="00D31272">
            <w:pPr>
              <w:pStyle w:val="TableParagraph"/>
              <w:spacing w:line="268" w:lineRule="exact"/>
              <w:ind w:left="107"/>
              <w:jc w:val="left"/>
              <w:rPr>
                <w:rFonts w:asciiTheme="minorHAnsi" w:hAnsiTheme="minorHAnsi" w:cstheme="minorHAnsi"/>
                <w:bCs/>
              </w:rPr>
            </w:pPr>
            <m:oMathPara>
              <m:oMathParaPr>
                <m:jc m:val="left"/>
              </m:oMathParaPr>
              <m:oMath>
                <m:sSub>
                  <m:sSubPr>
                    <m:ctrlPr>
                      <w:rPr>
                        <w:rFonts w:ascii="Cambria Math" w:hAnsi="Cambria Math" w:cstheme="minorHAnsi"/>
                        <w:b/>
                        <w:bCs/>
                        <w:i/>
                        <w:w w:val="115"/>
                      </w:rPr>
                    </m:ctrlPr>
                  </m:sSubPr>
                  <m:e>
                    <m:r>
                      <m:rPr>
                        <m:sty m:val="bi"/>
                      </m:rPr>
                      <w:rPr>
                        <w:rFonts w:ascii="Cambria Math" w:hAnsi="Cambria Math" w:cstheme="minorHAnsi"/>
                        <w:w w:val="115"/>
                      </w:rPr>
                      <m:t>Final PE RVU</m:t>
                    </m:r>
                  </m:e>
                  <m:sub>
                    <m:r>
                      <m:rPr>
                        <m:sty m:val="bi"/>
                      </m:rPr>
                      <w:rPr>
                        <w:rFonts w:ascii="Cambria Math" w:hAnsi="Cambria Math" w:cstheme="minorHAnsi"/>
                        <w:w w:val="115"/>
                      </w:rPr>
                      <m:t>f</m:t>
                    </m:r>
                  </m:sub>
                </m:sSub>
                <m:r>
                  <m:rPr>
                    <m:sty m:val="bi"/>
                  </m:rPr>
                  <w:rPr>
                    <w:rFonts w:ascii="Cambria Math" w:hAnsi="Cambria Math" w:cstheme="minorHAnsi"/>
                    <w:w w:val="115"/>
                  </w:rPr>
                  <m:t>=</m:t>
                </m:r>
                <m:r>
                  <w:rPr>
                    <w:rFonts w:ascii="Cambria Math" w:hAnsi="Cambria Math" w:cstheme="minorHAnsi"/>
                    <w:w w:val="115"/>
                  </w:rPr>
                  <m:t xml:space="preserve"> Budget Neutrality Adjustment Post Transition × Pre Tran PE  </m:t>
                </m:r>
                <m:sSub>
                  <m:sSubPr>
                    <m:ctrlPr>
                      <w:rPr>
                        <w:rFonts w:ascii="Cambria Math" w:hAnsi="Cambria Math" w:cstheme="minorHAnsi"/>
                        <w:i/>
                        <w:w w:val="115"/>
                      </w:rPr>
                    </m:ctrlPr>
                  </m:sSubPr>
                  <m:e>
                    <m:r>
                      <w:rPr>
                        <w:rFonts w:ascii="Cambria Math" w:hAnsi="Cambria Math" w:cstheme="minorHAnsi"/>
                        <w:w w:val="115"/>
                      </w:rPr>
                      <m:t>RVU</m:t>
                    </m:r>
                  </m:e>
                  <m:sub>
                    <m:r>
                      <w:rPr>
                        <w:rFonts w:ascii="Cambria Math" w:hAnsi="Cambria Math" w:cstheme="minorHAnsi"/>
                        <w:w w:val="115"/>
                      </w:rPr>
                      <m:t>f</m:t>
                    </m:r>
                  </m:sub>
                </m:sSub>
                <m:r>
                  <w:rPr>
                    <w:rFonts w:ascii="Cambria Math" w:hAnsi="Cambria Math" w:cstheme="minorHAnsi"/>
                    <w:w w:val="115"/>
                  </w:rPr>
                  <m:t xml:space="preserve"> </m:t>
                </m:r>
                <m:d>
                  <m:dPr>
                    <m:ctrlPr>
                      <w:rPr>
                        <w:rFonts w:ascii="Cambria Math" w:hAnsi="Cambria Math" w:cstheme="minorHAnsi"/>
                        <w:i/>
                        <w:w w:val="115"/>
                      </w:rPr>
                    </m:ctrlPr>
                  </m:dPr>
                  <m:e>
                    <m:r>
                      <w:rPr>
                        <w:rFonts w:ascii="Cambria Math" w:hAnsi="Cambria Math" w:cstheme="minorHAnsi"/>
                        <w:w w:val="115"/>
                      </w:rPr>
                      <m:t>Da</m:t>
                    </m:r>
                  </m:e>
                </m:d>
              </m:oMath>
            </m:oMathPara>
          </w:p>
          <w:p w14:paraId="265E913F" w14:textId="77777777" w:rsidR="004D707F" w:rsidRPr="004D707F" w:rsidRDefault="004D707F" w:rsidP="00AB7FD5">
            <w:pPr>
              <w:pStyle w:val="TableParagraph"/>
              <w:spacing w:before="120" w:after="120" w:line="240" w:lineRule="auto"/>
              <w:jc w:val="left"/>
              <w:rPr>
                <w:rFonts w:asciiTheme="minorHAnsi" w:hAnsiTheme="minorHAnsi" w:cstheme="minorHAnsi"/>
                <w:w w:val="115"/>
              </w:rPr>
            </w:pPr>
          </w:p>
          <w:p w14:paraId="59426DE3" w14:textId="119C08B9" w:rsidR="00F57978" w:rsidRPr="004D707F" w:rsidRDefault="00B32770" w:rsidP="00AB7FD5">
            <w:pPr>
              <w:pStyle w:val="TableParagraph"/>
              <w:spacing w:before="120" w:after="120" w:line="240" w:lineRule="auto"/>
              <w:jc w:val="left"/>
              <w:rPr>
                <w:rFonts w:asciiTheme="minorHAnsi" w:hAnsiTheme="minorHAnsi" w:cstheme="minorHAnsi"/>
                <w:sz w:val="24"/>
              </w:rPr>
            </w:pPr>
            <m:oMath>
              <m:r>
                <w:rPr>
                  <w:rFonts w:ascii="Cambria Math" w:hAnsi="Cambria Math" w:cstheme="minorHAnsi"/>
                  <w:w w:val="115"/>
                </w:rPr>
                <m:t>Budget Neutrality Adjustment Post Transition =</m:t>
              </m:r>
              <m:f>
                <m:fPr>
                  <m:ctrlPr>
                    <w:rPr>
                      <w:rFonts w:ascii="Cambria Math" w:hAnsi="Cambria Math" w:cstheme="minorHAnsi"/>
                      <w:i/>
                      <w:w w:val="115"/>
                    </w:rPr>
                  </m:ctrlPr>
                </m:fPr>
                <m:num>
                  <m:r>
                    <w:rPr>
                      <w:rFonts w:ascii="Cambria Math" w:hAnsi="Cambria Math" w:cstheme="minorHAnsi"/>
                      <w:w w:val="115"/>
                    </w:rPr>
                    <m:t xml:space="preserve">Target PE RVU Pool </m:t>
                  </m:r>
                  <m:d>
                    <m:dPr>
                      <m:ctrlPr>
                        <w:rPr>
                          <w:rFonts w:ascii="Cambria Math" w:hAnsi="Cambria Math" w:cstheme="minorHAnsi"/>
                          <w:i/>
                          <w:w w:val="115"/>
                        </w:rPr>
                      </m:ctrlPr>
                    </m:dPr>
                    <m:e>
                      <m:r>
                        <w:rPr>
                          <w:rFonts w:ascii="Cambria Math" w:hAnsi="Cambria Math" w:cstheme="minorHAnsi"/>
                          <w:w w:val="115"/>
                        </w:rPr>
                        <m:t>Aa</m:t>
                      </m:r>
                    </m:e>
                  </m:d>
                  <m:r>
                    <w:rPr>
                      <w:rFonts w:ascii="Cambria Math" w:hAnsi="Cambria Math" w:cstheme="minorHAnsi"/>
                      <w:w w:val="115"/>
                    </w:rPr>
                    <m:t>-</m:t>
                  </m:r>
                  <m:nary>
                    <m:naryPr>
                      <m:chr m:val="∑"/>
                      <m:limLoc m:val="subSup"/>
                      <m:ctrlPr>
                        <w:rPr>
                          <w:rFonts w:ascii="Cambria Math" w:hAnsi="Cambria Math" w:cstheme="minorHAnsi"/>
                          <w:i/>
                          <w:w w:val="115"/>
                        </w:rPr>
                      </m:ctrlPr>
                    </m:naryPr>
                    <m:sub>
                      <m:r>
                        <w:rPr>
                          <w:rFonts w:ascii="Cambria Math" w:hAnsi="Cambria Math" w:cstheme="minorHAnsi"/>
                          <w:w w:val="115"/>
                        </w:rPr>
                        <m:t>f=1</m:t>
                      </m:r>
                    </m:sub>
                    <m:sup>
                      <m:r>
                        <w:rPr>
                          <w:rFonts w:ascii="Cambria Math" w:hAnsi="Cambria Math" w:cstheme="minorHAnsi"/>
                          <w:w w:val="115"/>
                        </w:rPr>
                        <m:t>T</m:t>
                      </m:r>
                    </m:sup>
                    <m:e>
                      <m:r>
                        <w:rPr>
                          <w:rFonts w:ascii="Cambria Math" w:hAnsi="Cambria Math" w:cstheme="minorHAnsi"/>
                          <w:w w:val="115"/>
                        </w:rPr>
                        <m:t>(</m:t>
                      </m:r>
                      <m:sSub>
                        <m:sSubPr>
                          <m:ctrlPr>
                            <w:rPr>
                              <w:rFonts w:ascii="Cambria Math" w:hAnsi="Cambria Math" w:cstheme="minorHAnsi"/>
                              <w:i/>
                              <w:w w:val="115"/>
                            </w:rPr>
                          </m:ctrlPr>
                        </m:sSubPr>
                        <m:e>
                          <m:r>
                            <w:rPr>
                              <w:rFonts w:ascii="Cambria Math" w:hAnsi="Cambria Math" w:cstheme="minorHAnsi"/>
                              <w:w w:val="115"/>
                            </w:rPr>
                            <m:t>Volume</m:t>
                          </m:r>
                        </m:e>
                        <m:sub>
                          <m:r>
                            <w:rPr>
                              <w:rFonts w:ascii="Cambria Math" w:hAnsi="Cambria Math" w:cstheme="minorHAnsi"/>
                              <w:w w:val="115"/>
                            </w:rPr>
                            <m:t>f</m:t>
                          </m:r>
                        </m:sub>
                      </m:sSub>
                      <m:r>
                        <w:rPr>
                          <w:rFonts w:ascii="Cambria Math" w:hAnsi="Cambria Math" w:cstheme="minorHAnsi"/>
                          <w:w w:val="115"/>
                        </w:rPr>
                        <m:t xml:space="preserve">×Final PE </m:t>
                      </m:r>
                      <m:sSub>
                        <m:sSubPr>
                          <m:ctrlPr>
                            <w:rPr>
                              <w:rFonts w:ascii="Cambria Math" w:hAnsi="Cambria Math" w:cstheme="minorHAnsi"/>
                              <w:i/>
                              <w:w w:val="115"/>
                            </w:rPr>
                          </m:ctrlPr>
                        </m:sSubPr>
                        <m:e>
                          <m:r>
                            <w:rPr>
                              <w:rFonts w:ascii="Cambria Math" w:hAnsi="Cambria Math" w:cstheme="minorHAnsi"/>
                              <w:w w:val="115"/>
                            </w:rPr>
                            <m:t>RVU</m:t>
                          </m:r>
                        </m:e>
                        <m:sub>
                          <m:r>
                            <w:rPr>
                              <w:rFonts w:ascii="Cambria Math" w:hAnsi="Cambria Math" w:cstheme="minorHAnsi"/>
                              <w:w w:val="115"/>
                            </w:rPr>
                            <m:t>f</m:t>
                          </m:r>
                        </m:sub>
                      </m:sSub>
                      <m:r>
                        <w:rPr>
                          <w:rFonts w:ascii="Cambria Math" w:hAnsi="Cambria Math" w:cstheme="minorHAnsi"/>
                          <w:w w:val="115"/>
                        </w:rPr>
                        <m:t xml:space="preserve"> (Dbi ))</m:t>
                      </m:r>
                    </m:e>
                  </m:nary>
                </m:num>
                <m:den>
                  <m:nary>
                    <m:naryPr>
                      <m:chr m:val="∑"/>
                      <m:limLoc m:val="subSup"/>
                      <m:ctrlPr>
                        <w:rPr>
                          <w:rFonts w:ascii="Cambria Math" w:hAnsi="Cambria Math" w:cstheme="minorHAnsi"/>
                          <w:i/>
                          <w:w w:val="115"/>
                        </w:rPr>
                      </m:ctrlPr>
                    </m:naryPr>
                    <m:sub>
                      <m:r>
                        <w:rPr>
                          <w:rFonts w:ascii="Cambria Math" w:hAnsi="Cambria Math" w:cstheme="minorHAnsi"/>
                          <w:w w:val="115"/>
                        </w:rPr>
                        <m:t>f=1</m:t>
                      </m:r>
                    </m:sub>
                    <m:sup>
                      <m:r>
                        <w:rPr>
                          <w:rFonts w:ascii="Cambria Math" w:hAnsi="Cambria Math" w:cstheme="minorHAnsi"/>
                          <w:w w:val="115"/>
                        </w:rPr>
                        <m:t>W-T</m:t>
                      </m:r>
                    </m:sup>
                    <m:e>
                      <m:r>
                        <w:rPr>
                          <w:rFonts w:ascii="Cambria Math" w:hAnsi="Cambria Math" w:cstheme="minorHAnsi"/>
                          <w:w w:val="115"/>
                        </w:rPr>
                        <m:t>(</m:t>
                      </m:r>
                      <m:sSub>
                        <m:sSubPr>
                          <m:ctrlPr>
                            <w:rPr>
                              <w:rFonts w:ascii="Cambria Math" w:hAnsi="Cambria Math" w:cstheme="minorHAnsi"/>
                              <w:i/>
                              <w:w w:val="115"/>
                            </w:rPr>
                          </m:ctrlPr>
                        </m:sSubPr>
                        <m:e>
                          <m:r>
                            <w:rPr>
                              <w:rFonts w:ascii="Cambria Math" w:hAnsi="Cambria Math" w:cstheme="minorHAnsi"/>
                              <w:w w:val="115"/>
                            </w:rPr>
                            <m:t>Volume</m:t>
                          </m:r>
                        </m:e>
                        <m:sub>
                          <m:r>
                            <w:rPr>
                              <w:rFonts w:ascii="Cambria Math" w:hAnsi="Cambria Math" w:cstheme="minorHAnsi"/>
                              <w:w w:val="115"/>
                            </w:rPr>
                            <m:t>f</m:t>
                          </m:r>
                        </m:sub>
                      </m:sSub>
                      <m:r>
                        <w:rPr>
                          <w:rFonts w:ascii="Cambria Math" w:hAnsi="Cambria Math" w:cstheme="minorHAnsi"/>
                          <w:w w:val="115"/>
                        </w:rPr>
                        <m:t>×</m:t>
                      </m:r>
                      <m:sSub>
                        <m:sSubPr>
                          <m:ctrlPr>
                            <w:rPr>
                              <w:rFonts w:ascii="Cambria Math" w:hAnsi="Cambria Math" w:cstheme="minorHAnsi"/>
                              <w:i/>
                              <w:w w:val="115"/>
                            </w:rPr>
                          </m:ctrlPr>
                        </m:sSubPr>
                        <m:e>
                          <m:r>
                            <w:rPr>
                              <w:rFonts w:ascii="Cambria Math" w:hAnsi="Cambria Math" w:cstheme="minorHAnsi"/>
                              <w:w w:val="115"/>
                            </w:rPr>
                            <m:t>Pre Tran PE RVU</m:t>
                          </m:r>
                        </m:e>
                        <m:sub>
                          <m:r>
                            <w:rPr>
                              <w:rFonts w:ascii="Cambria Math" w:hAnsi="Cambria Math" w:cstheme="minorHAnsi"/>
                              <w:w w:val="115"/>
                            </w:rPr>
                            <m:t>f</m:t>
                          </m:r>
                        </m:sub>
                      </m:sSub>
                      <m:r>
                        <w:rPr>
                          <w:rFonts w:ascii="Cambria Math" w:hAnsi="Cambria Math" w:cstheme="minorHAnsi"/>
                          <w:w w:val="115"/>
                        </w:rPr>
                        <m:t xml:space="preserve"> (Da))</m:t>
                      </m:r>
                    </m:e>
                  </m:nary>
                </m:den>
              </m:f>
            </m:oMath>
            <w:r w:rsidR="00974931">
              <w:rPr>
                <w:rFonts w:asciiTheme="minorHAnsi" w:hAnsiTheme="minorHAnsi" w:cstheme="minorHAnsi"/>
                <w:sz w:val="24"/>
              </w:rPr>
              <w:t xml:space="preserve"> </w:t>
            </w:r>
          </w:p>
        </w:tc>
      </w:tr>
    </w:tbl>
    <w:p w14:paraId="263234CF" w14:textId="77777777" w:rsidR="00CF117C" w:rsidRDefault="00CF117C" w:rsidP="002A12FD">
      <w:pPr>
        <w:rPr>
          <w:b/>
          <w:bCs/>
        </w:rPr>
        <w:sectPr w:rsidR="00CF117C" w:rsidSect="009B71B4">
          <w:headerReference w:type="default" r:id="rId13"/>
          <w:pgSz w:w="15840" w:h="12240" w:orient="landscape"/>
          <w:pgMar w:top="1440" w:right="994" w:bottom="1440" w:left="907" w:header="720" w:footer="720" w:gutter="0"/>
          <w:cols w:space="720"/>
          <w:docGrid w:linePitch="360"/>
        </w:sectPr>
      </w:pPr>
    </w:p>
    <w:p w14:paraId="5E8A860B" w14:textId="77777777" w:rsidR="009B71B4" w:rsidRDefault="009B71B4" w:rsidP="002A12FD">
      <w:pPr>
        <w:rPr>
          <w:b/>
          <w:bCs/>
        </w:rPr>
      </w:pPr>
    </w:p>
    <w:p w14:paraId="6D49AD70" w14:textId="77777777" w:rsidR="007A4504" w:rsidRDefault="007A4504" w:rsidP="002A12FD">
      <w:pPr>
        <w:rPr>
          <w:b/>
          <w:bCs/>
        </w:rPr>
      </w:pPr>
    </w:p>
    <w:p w14:paraId="3C340E7A" w14:textId="2B99844B" w:rsidR="006355CF" w:rsidRPr="005A64DD" w:rsidRDefault="006355CF" w:rsidP="006355CF">
      <w:pPr>
        <w:pStyle w:val="Heading2"/>
        <w:keepNext/>
        <w:keepLines/>
        <w:widowControl/>
        <w:autoSpaceDE/>
        <w:autoSpaceDN/>
        <w:spacing w:after="240"/>
        <w:ind w:left="0"/>
        <w:rPr>
          <w:rFonts w:asciiTheme="minorHAnsi" w:eastAsiaTheme="majorEastAsia" w:hAnsiTheme="minorHAnsi" w:cstheme="majorBidi"/>
          <w:i w:val="0"/>
          <w:color w:val="4F81BD" w:themeColor="accent1"/>
          <w:sz w:val="26"/>
          <w:szCs w:val="26"/>
        </w:rPr>
      </w:pPr>
      <w:r>
        <w:rPr>
          <w:rFonts w:asciiTheme="minorHAnsi" w:eastAsiaTheme="majorEastAsia" w:hAnsiTheme="minorHAnsi" w:cstheme="majorBidi"/>
          <w:i w:val="0"/>
          <w:color w:val="4F81BD" w:themeColor="accent1"/>
          <w:sz w:val="26"/>
          <w:szCs w:val="26"/>
        </w:rPr>
        <w:t>Proposed Changes in 2027 PFS NPRM</w:t>
      </w:r>
    </w:p>
    <w:p w14:paraId="341C2940" w14:textId="77777777" w:rsidR="006355CF" w:rsidRDefault="006355CF" w:rsidP="006355CF">
      <w:pPr>
        <w:rPr>
          <w:rFonts w:asciiTheme="minorHAnsi" w:hAnsiTheme="minorHAnsi" w:cstheme="minorHAnsi"/>
          <w:b/>
          <w:bCs/>
        </w:rPr>
      </w:pPr>
    </w:p>
    <w:p w14:paraId="43FB3911" w14:textId="7C0FAE86" w:rsidR="00C35A43" w:rsidRDefault="00043CD6" w:rsidP="00043CD6">
      <w:pPr>
        <w:rPr>
          <w:rFonts w:asciiTheme="minorHAnsi" w:hAnsiTheme="minorHAnsi" w:cstheme="minorHAnsi"/>
        </w:rPr>
      </w:pPr>
      <w:r>
        <w:rPr>
          <w:rFonts w:asciiTheme="minorHAnsi" w:hAnsiTheme="minorHAnsi" w:cstheme="minorHAnsi"/>
        </w:rPr>
        <w:t xml:space="preserve">Some of the proposed PFS changes </w:t>
      </w:r>
      <w:r w:rsidR="00DA01F7">
        <w:rPr>
          <w:rFonts w:asciiTheme="minorHAnsi" w:hAnsiTheme="minorHAnsi" w:cstheme="minorHAnsi"/>
        </w:rPr>
        <w:t>call for</w:t>
      </w:r>
      <w:r w:rsidR="00CF117C">
        <w:rPr>
          <w:rFonts w:asciiTheme="minorHAnsi" w:hAnsiTheme="minorHAnsi" w:cstheme="minorHAnsi"/>
        </w:rPr>
        <w:t xml:space="preserve"> changes to the algorithm as </w:t>
      </w:r>
      <w:r w:rsidR="008400A7">
        <w:rPr>
          <w:rFonts w:asciiTheme="minorHAnsi" w:hAnsiTheme="minorHAnsi" w:cstheme="minorHAnsi"/>
        </w:rPr>
        <w:t xml:space="preserve">it </w:t>
      </w:r>
      <w:r w:rsidR="002A41F2">
        <w:rPr>
          <w:rFonts w:asciiTheme="minorHAnsi" w:hAnsiTheme="minorHAnsi" w:cstheme="minorHAnsi"/>
        </w:rPr>
        <w:t>existed</w:t>
      </w:r>
      <w:r w:rsidR="008400A7">
        <w:rPr>
          <w:rFonts w:asciiTheme="minorHAnsi" w:hAnsiTheme="minorHAnsi" w:cstheme="minorHAnsi"/>
        </w:rPr>
        <w:t xml:space="preserve"> for FR2026</w:t>
      </w:r>
      <w:r w:rsidR="00640C41">
        <w:rPr>
          <w:rFonts w:asciiTheme="minorHAnsi" w:hAnsiTheme="minorHAnsi" w:cstheme="minorHAnsi"/>
        </w:rPr>
        <w:t>, described above.  This section describes those specific NPRM proposals</w:t>
      </w:r>
      <w:r w:rsidR="008400A7">
        <w:rPr>
          <w:rFonts w:asciiTheme="minorHAnsi" w:hAnsiTheme="minorHAnsi" w:cstheme="minorHAnsi"/>
        </w:rPr>
        <w:t xml:space="preserve"> and </w:t>
      </w:r>
      <w:r w:rsidR="00631150">
        <w:rPr>
          <w:rFonts w:asciiTheme="minorHAnsi" w:hAnsiTheme="minorHAnsi" w:cstheme="minorHAnsi"/>
        </w:rPr>
        <w:t>the</w:t>
      </w:r>
      <w:r w:rsidR="00640C41">
        <w:rPr>
          <w:rFonts w:asciiTheme="minorHAnsi" w:hAnsiTheme="minorHAnsi" w:cstheme="minorHAnsi"/>
        </w:rPr>
        <w:t xml:space="preserve"> </w:t>
      </w:r>
      <w:r w:rsidR="00F95294">
        <w:rPr>
          <w:rFonts w:asciiTheme="minorHAnsi" w:hAnsiTheme="minorHAnsi" w:cstheme="minorHAnsi"/>
        </w:rPr>
        <w:t xml:space="preserve">specific </w:t>
      </w:r>
      <w:r w:rsidR="00631150">
        <w:rPr>
          <w:rFonts w:asciiTheme="minorHAnsi" w:hAnsiTheme="minorHAnsi" w:cstheme="minorHAnsi"/>
        </w:rPr>
        <w:t xml:space="preserve">changes to </w:t>
      </w:r>
      <w:r w:rsidR="00F95294">
        <w:rPr>
          <w:rFonts w:asciiTheme="minorHAnsi" w:hAnsiTheme="minorHAnsi" w:cstheme="minorHAnsi"/>
        </w:rPr>
        <w:t>elements of the algorithm</w:t>
      </w:r>
      <w:r w:rsidR="00631150">
        <w:rPr>
          <w:rFonts w:asciiTheme="minorHAnsi" w:hAnsiTheme="minorHAnsi" w:cstheme="minorHAnsi"/>
        </w:rPr>
        <w:t xml:space="preserve"> that they</w:t>
      </w:r>
      <w:r w:rsidR="00C338A7">
        <w:rPr>
          <w:rFonts w:asciiTheme="minorHAnsi" w:hAnsiTheme="minorHAnsi" w:cstheme="minorHAnsi"/>
        </w:rPr>
        <w:t xml:space="preserve"> call for</w:t>
      </w:r>
      <w:r w:rsidR="00F95294">
        <w:rPr>
          <w:rFonts w:asciiTheme="minorHAnsi" w:hAnsiTheme="minorHAnsi" w:cstheme="minorHAnsi"/>
        </w:rPr>
        <w:t>.  In the 2027 PFS Final Rule, CMS will issue an updated</w:t>
      </w:r>
      <w:r w:rsidR="009874E4">
        <w:rPr>
          <w:rFonts w:asciiTheme="minorHAnsi" w:hAnsiTheme="minorHAnsi" w:cstheme="minorHAnsi"/>
        </w:rPr>
        <w:t xml:space="preserve"> version of this document that incorporates all finalized policies in the algorithm.  </w:t>
      </w:r>
    </w:p>
    <w:p w14:paraId="1BBEDBDE" w14:textId="77777777" w:rsidR="00C35A43" w:rsidRDefault="00C35A43" w:rsidP="00043CD6">
      <w:pPr>
        <w:rPr>
          <w:rFonts w:asciiTheme="minorHAnsi" w:hAnsiTheme="minorHAnsi" w:cstheme="minorHAnsi"/>
        </w:rPr>
      </w:pPr>
    </w:p>
    <w:p w14:paraId="5443FECE" w14:textId="5630CA00" w:rsidR="00AF4FD1" w:rsidRDefault="00C35A43" w:rsidP="00043CD6">
      <w:pPr>
        <w:rPr>
          <w:rFonts w:asciiTheme="minorHAnsi" w:hAnsiTheme="minorHAnsi" w:cstheme="minorHAnsi"/>
        </w:rPr>
      </w:pPr>
      <w:r>
        <w:rPr>
          <w:rFonts w:asciiTheme="minorHAnsi" w:hAnsiTheme="minorHAnsi" w:cstheme="minorHAnsi"/>
        </w:rPr>
        <w:t xml:space="preserve">The three specific proposals </w:t>
      </w:r>
      <w:r w:rsidR="00F54D73">
        <w:rPr>
          <w:rFonts w:asciiTheme="minorHAnsi" w:hAnsiTheme="minorHAnsi" w:cstheme="minorHAnsi"/>
        </w:rPr>
        <w:t>requir</w:t>
      </w:r>
      <w:r w:rsidR="00D04F36">
        <w:rPr>
          <w:rFonts w:asciiTheme="minorHAnsi" w:hAnsiTheme="minorHAnsi" w:cstheme="minorHAnsi"/>
        </w:rPr>
        <w:t>ing</w:t>
      </w:r>
      <w:r w:rsidR="00CF117C">
        <w:rPr>
          <w:rFonts w:asciiTheme="minorHAnsi" w:hAnsiTheme="minorHAnsi" w:cstheme="minorHAnsi"/>
        </w:rPr>
        <w:t xml:space="preserve"> </w:t>
      </w:r>
      <w:r w:rsidR="00D237F3">
        <w:rPr>
          <w:rFonts w:asciiTheme="minorHAnsi" w:hAnsiTheme="minorHAnsi" w:cstheme="minorHAnsi"/>
        </w:rPr>
        <w:t xml:space="preserve">changes to </w:t>
      </w:r>
      <w:r w:rsidR="00AF4FD1">
        <w:rPr>
          <w:rFonts w:asciiTheme="minorHAnsi" w:hAnsiTheme="minorHAnsi" w:cstheme="minorHAnsi"/>
        </w:rPr>
        <w:t>the algorithm as described above are:</w:t>
      </w:r>
    </w:p>
    <w:p w14:paraId="486C1A6D" w14:textId="77777777" w:rsidR="00AF4FD1" w:rsidRDefault="00AF4FD1" w:rsidP="00043CD6">
      <w:pPr>
        <w:rPr>
          <w:rFonts w:asciiTheme="minorHAnsi" w:hAnsiTheme="minorHAnsi" w:cstheme="minorHAnsi"/>
        </w:rPr>
      </w:pPr>
    </w:p>
    <w:p w14:paraId="5D1A27F8" w14:textId="3E85FAEE" w:rsidR="00AF4FD1" w:rsidRPr="00AF4FD1" w:rsidRDefault="00F2608C" w:rsidP="00AF4FD1">
      <w:pPr>
        <w:pStyle w:val="ListParagraph"/>
        <w:numPr>
          <w:ilvl w:val="0"/>
          <w:numId w:val="15"/>
        </w:numPr>
        <w:rPr>
          <w:rFonts w:asciiTheme="minorHAnsi" w:hAnsiTheme="minorHAnsi" w:cstheme="minorHAnsi"/>
        </w:rPr>
      </w:pPr>
      <w:r>
        <w:rPr>
          <w:rFonts w:asciiTheme="minorHAnsi" w:hAnsiTheme="minorHAnsi" w:cstheme="minorHAnsi"/>
        </w:rPr>
        <w:t xml:space="preserve">Modifying the </w:t>
      </w:r>
      <w:r w:rsidR="00E264ED">
        <w:rPr>
          <w:rFonts w:asciiTheme="minorHAnsi" w:hAnsiTheme="minorHAnsi" w:cstheme="minorHAnsi"/>
        </w:rPr>
        <w:t xml:space="preserve">second part of the indirect cost allocation basis to reflect the SUM, rather than MAX, of physician work and scaled clinical labor for </w:t>
      </w:r>
      <w:r w:rsidR="003E04E2">
        <w:rPr>
          <w:rFonts w:asciiTheme="minorHAnsi" w:hAnsiTheme="minorHAnsi" w:cstheme="minorHAnsi"/>
        </w:rPr>
        <w:t>servi</w:t>
      </w:r>
      <w:r w:rsidR="000676AD">
        <w:rPr>
          <w:rFonts w:asciiTheme="minorHAnsi" w:hAnsiTheme="minorHAnsi" w:cstheme="minorHAnsi"/>
        </w:rPr>
        <w:t xml:space="preserve">ces that are not billable with technical and </w:t>
      </w:r>
      <w:r w:rsidR="00A02EF5">
        <w:rPr>
          <w:rFonts w:asciiTheme="minorHAnsi" w:hAnsiTheme="minorHAnsi" w:cstheme="minorHAnsi"/>
        </w:rPr>
        <w:t xml:space="preserve">professional </w:t>
      </w:r>
      <w:r w:rsidR="000676AD">
        <w:rPr>
          <w:rFonts w:asciiTheme="minorHAnsi" w:hAnsiTheme="minorHAnsi" w:cstheme="minorHAnsi"/>
        </w:rPr>
        <w:t>components and that do not have 10</w:t>
      </w:r>
      <w:r w:rsidR="00843B04">
        <w:rPr>
          <w:rFonts w:asciiTheme="minorHAnsi" w:hAnsiTheme="minorHAnsi" w:cstheme="minorHAnsi"/>
        </w:rPr>
        <w:t>-</w:t>
      </w:r>
      <w:r w:rsidR="000676AD">
        <w:rPr>
          <w:rFonts w:asciiTheme="minorHAnsi" w:hAnsiTheme="minorHAnsi" w:cstheme="minorHAnsi"/>
        </w:rPr>
        <w:t xml:space="preserve"> or 90</w:t>
      </w:r>
      <w:r w:rsidR="00843B04">
        <w:rPr>
          <w:rFonts w:asciiTheme="minorHAnsi" w:hAnsiTheme="minorHAnsi" w:cstheme="minorHAnsi"/>
        </w:rPr>
        <w:t>-</w:t>
      </w:r>
      <w:r w:rsidR="000676AD">
        <w:rPr>
          <w:rFonts w:asciiTheme="minorHAnsi" w:hAnsiTheme="minorHAnsi" w:cstheme="minorHAnsi"/>
        </w:rPr>
        <w:t>day global periods</w:t>
      </w:r>
      <w:r w:rsidR="007A7A16">
        <w:rPr>
          <w:rFonts w:asciiTheme="minorHAnsi" w:hAnsiTheme="minorHAnsi" w:cstheme="minorHAnsi"/>
        </w:rPr>
        <w:t>.</w:t>
      </w:r>
    </w:p>
    <w:p w14:paraId="0B48AC1D" w14:textId="2B212C39" w:rsidR="000676AD" w:rsidRPr="00AF4FD1" w:rsidRDefault="000676AD" w:rsidP="00AF4FD1">
      <w:pPr>
        <w:pStyle w:val="ListParagraph"/>
        <w:numPr>
          <w:ilvl w:val="0"/>
          <w:numId w:val="15"/>
        </w:numPr>
        <w:rPr>
          <w:rFonts w:asciiTheme="minorHAnsi" w:hAnsiTheme="minorHAnsi" w:cstheme="minorHAnsi"/>
        </w:rPr>
      </w:pPr>
      <w:r>
        <w:rPr>
          <w:rFonts w:asciiTheme="minorHAnsi" w:hAnsiTheme="minorHAnsi" w:cstheme="minorHAnsi"/>
        </w:rPr>
        <w:t>Removing the indirect cost practice index from the calculation of the indirect cost over two years</w:t>
      </w:r>
      <w:r w:rsidR="003C3344">
        <w:rPr>
          <w:rFonts w:asciiTheme="minorHAnsi" w:hAnsiTheme="minorHAnsi" w:cstheme="minorHAnsi"/>
        </w:rPr>
        <w:t>, reducing variation reflected in NPRM27 by 50 percent</w:t>
      </w:r>
      <w:r w:rsidR="0012735F">
        <w:rPr>
          <w:rFonts w:asciiTheme="minorHAnsi" w:hAnsiTheme="minorHAnsi" w:cstheme="minorHAnsi"/>
        </w:rPr>
        <w:t>; and</w:t>
      </w:r>
    </w:p>
    <w:p w14:paraId="75FF4C31" w14:textId="5888F856" w:rsidR="003D53D3" w:rsidRDefault="00FA03E2" w:rsidP="00AF4FD1">
      <w:pPr>
        <w:pStyle w:val="ListParagraph"/>
        <w:numPr>
          <w:ilvl w:val="0"/>
          <w:numId w:val="15"/>
        </w:numPr>
        <w:rPr>
          <w:rFonts w:asciiTheme="minorHAnsi" w:hAnsiTheme="minorHAnsi" w:cstheme="minorHAnsi"/>
        </w:rPr>
      </w:pPr>
      <w:r>
        <w:rPr>
          <w:rFonts w:asciiTheme="minorHAnsi" w:hAnsiTheme="minorHAnsi" w:cstheme="minorHAnsi"/>
        </w:rPr>
        <w:t xml:space="preserve">Introducing a PE stabilization factor for </w:t>
      </w:r>
      <w:r w:rsidR="00B37AC1">
        <w:rPr>
          <w:rFonts w:asciiTheme="minorHAnsi" w:hAnsiTheme="minorHAnsi" w:cstheme="minorHAnsi"/>
        </w:rPr>
        <w:t xml:space="preserve">PE RVUs </w:t>
      </w:r>
      <w:r w:rsidR="00F919B7">
        <w:rPr>
          <w:rFonts w:asciiTheme="minorHAnsi" w:hAnsiTheme="minorHAnsi" w:cstheme="minorHAnsi"/>
        </w:rPr>
        <w:t xml:space="preserve">for </w:t>
      </w:r>
      <w:r w:rsidR="004F7B54">
        <w:rPr>
          <w:rFonts w:asciiTheme="minorHAnsi" w:hAnsiTheme="minorHAnsi" w:cstheme="minorHAnsi"/>
        </w:rPr>
        <w:t>services</w:t>
      </w:r>
      <w:r w:rsidR="00F919B7">
        <w:rPr>
          <w:rFonts w:asciiTheme="minorHAnsi" w:hAnsiTheme="minorHAnsi" w:cstheme="minorHAnsi"/>
        </w:rPr>
        <w:t xml:space="preserve"> that are not </w:t>
      </w:r>
      <w:r w:rsidR="00D6423C">
        <w:rPr>
          <w:rFonts w:asciiTheme="minorHAnsi" w:hAnsiTheme="minorHAnsi" w:cstheme="minorHAnsi"/>
        </w:rPr>
        <w:t>new</w:t>
      </w:r>
      <w:r w:rsidR="0095219F">
        <w:rPr>
          <w:rFonts w:asciiTheme="minorHAnsi" w:hAnsiTheme="minorHAnsi" w:cstheme="minorHAnsi"/>
        </w:rPr>
        <w:t>, revised,</w:t>
      </w:r>
      <w:r w:rsidR="00D6423C">
        <w:rPr>
          <w:rFonts w:asciiTheme="minorHAnsi" w:hAnsiTheme="minorHAnsi" w:cstheme="minorHAnsi"/>
        </w:rPr>
        <w:t xml:space="preserve"> or </w:t>
      </w:r>
      <w:r w:rsidR="0095219F">
        <w:rPr>
          <w:rFonts w:asciiTheme="minorHAnsi" w:hAnsiTheme="minorHAnsi" w:cstheme="minorHAnsi"/>
        </w:rPr>
        <w:t>revalued</w:t>
      </w:r>
      <w:r w:rsidR="00B37AC1">
        <w:rPr>
          <w:rFonts w:asciiTheme="minorHAnsi" w:hAnsiTheme="minorHAnsi" w:cstheme="minorHAnsi"/>
        </w:rPr>
        <w:t xml:space="preserve"> </w:t>
      </w:r>
      <w:r w:rsidR="004F7B54">
        <w:rPr>
          <w:rFonts w:asciiTheme="minorHAnsi" w:hAnsiTheme="minorHAnsi" w:cstheme="minorHAnsi"/>
        </w:rPr>
        <w:t>to ensure</w:t>
      </w:r>
      <w:r w:rsidR="00FF0D84">
        <w:rPr>
          <w:rFonts w:asciiTheme="minorHAnsi" w:hAnsiTheme="minorHAnsi" w:cstheme="minorHAnsi"/>
        </w:rPr>
        <w:t xml:space="preserve"> </w:t>
      </w:r>
      <w:r w:rsidR="00FC770E">
        <w:rPr>
          <w:rFonts w:asciiTheme="minorHAnsi" w:hAnsiTheme="minorHAnsi" w:cstheme="minorHAnsi"/>
        </w:rPr>
        <w:t xml:space="preserve">that </w:t>
      </w:r>
      <w:r w:rsidR="00860991">
        <w:rPr>
          <w:rFonts w:asciiTheme="minorHAnsi" w:hAnsiTheme="minorHAnsi" w:cstheme="minorHAnsi"/>
        </w:rPr>
        <w:t>the pre-target PE RVU does not change by more than 5 percent relative to the previous year</w:t>
      </w:r>
      <w:r w:rsidR="00687FFA">
        <w:rPr>
          <w:rFonts w:asciiTheme="minorHAnsi" w:hAnsiTheme="minorHAnsi" w:cstheme="minorHAnsi"/>
        </w:rPr>
        <w:t>.</w:t>
      </w:r>
    </w:p>
    <w:tbl>
      <w:tblPr>
        <w:tblStyle w:val="TableGrid"/>
        <w:tblW w:w="10345" w:type="dxa"/>
        <w:tblInd w:w="-365" w:type="dxa"/>
        <w:tblLook w:val="04A0" w:firstRow="1" w:lastRow="0" w:firstColumn="1" w:lastColumn="0" w:noHBand="0" w:noVBand="1"/>
      </w:tblPr>
      <w:tblGrid>
        <w:gridCol w:w="1705"/>
        <w:gridCol w:w="8640"/>
      </w:tblGrid>
      <w:tr w:rsidR="00A8571E" w14:paraId="14908CD1" w14:textId="77777777" w:rsidTr="00886C99">
        <w:tc>
          <w:tcPr>
            <w:tcW w:w="1705" w:type="dxa"/>
          </w:tcPr>
          <w:p w14:paraId="681043E0" w14:textId="52957238" w:rsidR="00A8571E" w:rsidRPr="00882097" w:rsidRDefault="00A8571E" w:rsidP="00AF4FD1">
            <w:pPr>
              <w:rPr>
                <w:rFonts w:asciiTheme="minorHAnsi" w:hAnsiTheme="minorHAnsi" w:cstheme="minorHAnsi"/>
                <w:b/>
              </w:rPr>
            </w:pPr>
            <w:r w:rsidRPr="00882097">
              <w:rPr>
                <w:rFonts w:asciiTheme="minorHAnsi" w:hAnsiTheme="minorHAnsi" w:cstheme="minorHAnsi"/>
                <w:b/>
              </w:rPr>
              <w:t>Proposal</w:t>
            </w:r>
          </w:p>
        </w:tc>
        <w:tc>
          <w:tcPr>
            <w:tcW w:w="8640" w:type="dxa"/>
          </w:tcPr>
          <w:p w14:paraId="5308D2EC" w14:textId="5AA541C4" w:rsidR="00A8571E" w:rsidRPr="00882097" w:rsidRDefault="001830B8" w:rsidP="00AF4FD1">
            <w:pPr>
              <w:rPr>
                <w:rFonts w:asciiTheme="minorHAnsi" w:hAnsiTheme="minorHAnsi" w:cstheme="minorHAnsi"/>
                <w:b/>
              </w:rPr>
            </w:pPr>
            <w:r w:rsidRPr="00882097">
              <w:rPr>
                <w:rFonts w:asciiTheme="minorHAnsi" w:hAnsiTheme="minorHAnsi" w:cstheme="minorHAnsi"/>
                <w:b/>
              </w:rPr>
              <w:t>Revised algorithm calculation</w:t>
            </w:r>
            <w:r w:rsidR="00882097">
              <w:rPr>
                <w:rFonts w:asciiTheme="minorHAnsi" w:hAnsiTheme="minorHAnsi" w:cstheme="minorHAnsi"/>
                <w:b/>
                <w:bCs/>
              </w:rPr>
              <w:t xml:space="preserve"> for NPRM27</w:t>
            </w:r>
          </w:p>
        </w:tc>
      </w:tr>
      <w:tr w:rsidR="00A8571E" w14:paraId="411A99E3" w14:textId="77777777" w:rsidTr="00886C99">
        <w:tc>
          <w:tcPr>
            <w:tcW w:w="1705" w:type="dxa"/>
          </w:tcPr>
          <w:p w14:paraId="0876E2AE" w14:textId="76ABFEDE" w:rsidR="00A8571E" w:rsidRDefault="0009340B" w:rsidP="00AF4FD1">
            <w:pPr>
              <w:rPr>
                <w:rFonts w:asciiTheme="minorHAnsi" w:hAnsiTheme="minorHAnsi" w:cstheme="minorHAnsi"/>
              </w:rPr>
            </w:pPr>
            <w:proofErr w:type="gramStart"/>
            <w:r>
              <w:rPr>
                <w:rFonts w:asciiTheme="minorHAnsi" w:hAnsiTheme="minorHAnsi" w:cstheme="minorHAnsi"/>
              </w:rPr>
              <w:t>SUM</w:t>
            </w:r>
            <w:r w:rsidR="00D76457">
              <w:rPr>
                <w:rFonts w:asciiTheme="minorHAnsi" w:hAnsiTheme="minorHAnsi" w:cstheme="minorHAnsi"/>
              </w:rPr>
              <w:t>(</w:t>
            </w:r>
            <w:proofErr w:type="gramEnd"/>
            <w:r w:rsidR="00D76457">
              <w:rPr>
                <w:rFonts w:asciiTheme="minorHAnsi" w:hAnsiTheme="minorHAnsi" w:cstheme="minorHAnsi"/>
              </w:rPr>
              <w:t>work, clinical labor)</w:t>
            </w:r>
          </w:p>
        </w:tc>
        <w:tc>
          <w:tcPr>
            <w:tcW w:w="8640" w:type="dxa"/>
          </w:tcPr>
          <w:p w14:paraId="09150842" w14:textId="33B97188" w:rsidR="00A94085" w:rsidRPr="00813044" w:rsidRDefault="00882097" w:rsidP="00A94085">
            <w:pPr>
              <w:pStyle w:val="TableParagraph"/>
              <w:spacing w:line="268" w:lineRule="exact"/>
              <w:ind w:left="107"/>
              <w:jc w:val="left"/>
              <w:rPr>
                <w:rFonts w:asciiTheme="minorHAnsi" w:hAnsiTheme="minorHAnsi" w:cstheme="minorHAnsi"/>
                <w:bCs/>
              </w:rPr>
            </w:pPr>
            <w:r>
              <w:rPr>
                <w:rFonts w:asciiTheme="minorHAnsi" w:hAnsiTheme="minorHAnsi" w:cstheme="minorHAnsi"/>
              </w:rPr>
              <w:t>Ca</w:t>
            </w:r>
            <w:r w:rsidR="00A94085">
              <w:rPr>
                <w:rFonts w:asciiTheme="minorHAnsi" w:hAnsiTheme="minorHAnsi" w:cstheme="minorHAnsi"/>
              </w:rPr>
              <w:t xml:space="preserve"> </w:t>
            </w:r>
            <w:r w:rsidR="00A94085" w:rsidRPr="00813044">
              <w:rPr>
                <w:rFonts w:asciiTheme="minorHAnsi" w:hAnsiTheme="minorHAnsi" w:cstheme="minorHAnsi"/>
                <w:bCs/>
              </w:rPr>
              <w:t xml:space="preserve">ii. </w:t>
            </w:r>
            <w:r w:rsidR="00A94085">
              <w:rPr>
                <w:rFonts w:asciiTheme="minorHAnsi" w:hAnsiTheme="minorHAnsi" w:cstheme="minorHAnsi"/>
                <w:bCs/>
              </w:rPr>
              <w:t xml:space="preserve">   </w:t>
            </w:r>
            <w:r w:rsidR="00A94085" w:rsidRPr="00A94085">
              <w:rPr>
                <w:rFonts w:asciiTheme="minorHAnsi" w:hAnsiTheme="minorHAnsi" w:cstheme="minorHAnsi"/>
                <w:bCs/>
              </w:rPr>
              <w:t>Indirect basis due to work or clinical labor</w:t>
            </w:r>
            <w:r w:rsidR="005630E6">
              <w:rPr>
                <w:rFonts w:asciiTheme="minorHAnsi" w:hAnsiTheme="minorHAnsi" w:cstheme="minorHAnsi"/>
                <w:bCs/>
              </w:rPr>
              <w:t xml:space="preserve"> (</w:t>
            </w:r>
            <w:r w:rsidR="005630E6">
              <w:rPr>
                <w:rFonts w:asciiTheme="minorHAnsi" w:hAnsiTheme="minorHAnsi" w:cstheme="minorHAnsi"/>
              </w:rPr>
              <w:t>excluding codes billable with technical and professional modifiers and 10</w:t>
            </w:r>
            <w:r w:rsidR="00E3653A">
              <w:rPr>
                <w:rFonts w:asciiTheme="minorHAnsi" w:hAnsiTheme="minorHAnsi" w:cstheme="minorHAnsi"/>
              </w:rPr>
              <w:t>-</w:t>
            </w:r>
            <w:r w:rsidR="005630E6">
              <w:rPr>
                <w:rFonts w:asciiTheme="minorHAnsi" w:hAnsiTheme="minorHAnsi" w:cstheme="minorHAnsi"/>
              </w:rPr>
              <w:t xml:space="preserve"> and 90</w:t>
            </w:r>
            <w:r w:rsidR="00E3653A">
              <w:rPr>
                <w:rFonts w:asciiTheme="minorHAnsi" w:hAnsiTheme="minorHAnsi" w:cstheme="minorHAnsi"/>
              </w:rPr>
              <w:t>-</w:t>
            </w:r>
            <w:r w:rsidR="005630E6">
              <w:rPr>
                <w:rFonts w:asciiTheme="minorHAnsi" w:hAnsiTheme="minorHAnsi" w:cstheme="minorHAnsi"/>
              </w:rPr>
              <w:t>day global period):</w:t>
            </w:r>
          </w:p>
          <w:p w14:paraId="105D6708" w14:textId="2011E230" w:rsidR="00A94085" w:rsidRPr="00182899" w:rsidRDefault="00000000" w:rsidP="00182899">
            <w:pPr>
              <w:pStyle w:val="TableParagraph"/>
              <w:spacing w:before="120" w:after="120" w:line="240" w:lineRule="auto"/>
              <w:jc w:val="left"/>
              <w:rPr>
                <w:rFonts w:ascii="Cambria Math" w:hAnsi="Cambria Math" w:cstheme="minorHAnsi"/>
                <w:i/>
                <w:w w:val="115"/>
              </w:rPr>
            </w:pPr>
            <m:oMathPara>
              <m:oMath>
                <m:sSub>
                  <m:sSubPr>
                    <m:ctrlPr>
                      <w:rPr>
                        <w:rFonts w:ascii="Cambria Math" w:hAnsi="Cambria Math" w:cstheme="minorHAnsi"/>
                        <w:b/>
                        <w:bCs/>
                        <w:i/>
                        <w:w w:val="115"/>
                      </w:rPr>
                    </m:ctrlPr>
                  </m:sSubPr>
                  <m:e>
                    <m:r>
                      <m:rPr>
                        <m:sty m:val="bi"/>
                      </m:rPr>
                      <w:rPr>
                        <w:rFonts w:ascii="Cambria Math" w:hAnsi="Cambria Math" w:cstheme="minorHAnsi"/>
                        <w:w w:val="115"/>
                      </w:rPr>
                      <m:t>Indirect Basis due to Work or Clinical Labor</m:t>
                    </m:r>
                  </m:e>
                  <m:sub>
                    <m:r>
                      <m:rPr>
                        <m:sty m:val="bi"/>
                      </m:rPr>
                      <w:rPr>
                        <w:rFonts w:ascii="Cambria Math" w:hAnsi="Cambria Math" w:cstheme="minorHAnsi"/>
                        <w:w w:val="115"/>
                      </w:rPr>
                      <m:t>f</m:t>
                    </m:r>
                  </m:sub>
                </m:sSub>
                <m:r>
                  <w:rPr>
                    <w:rFonts w:ascii="Cambria Math" w:hAnsi="Cambria Math" w:cstheme="minorHAnsi"/>
                    <w:w w:val="115"/>
                  </w:rPr>
                  <m:t>=</m:t>
                </m:r>
                <m:r>
                  <w:rPr>
                    <w:rFonts w:ascii="Cambria Math" w:hAnsi="Cambria Math" w:cstheme="minorHAnsi"/>
                  </w:rPr>
                  <m:t>I</m:t>
                </m:r>
                <m:r>
                  <w:rPr>
                    <w:rFonts w:ascii="Cambria Math" w:hAnsi="Cambria Math" w:cstheme="minorHAnsi"/>
                    <w:w w:val="115"/>
                  </w:rPr>
                  <m:t>ndirect Facility Adjustment×Sum</m:t>
                </m:r>
                <m:d>
                  <m:dPr>
                    <m:ctrlPr>
                      <w:rPr>
                        <w:rFonts w:ascii="Cambria Math" w:hAnsi="Cambria Math" w:cstheme="minorHAnsi"/>
                        <w:i/>
                        <w:w w:val="115"/>
                      </w:rPr>
                    </m:ctrlPr>
                  </m:dPr>
                  <m:e>
                    <m:sSub>
                      <m:sSubPr>
                        <m:ctrlPr>
                          <w:rPr>
                            <w:rFonts w:ascii="Cambria Math" w:hAnsi="Cambria Math" w:cstheme="minorHAnsi"/>
                            <w:i/>
                            <w:w w:val="115"/>
                          </w:rPr>
                        </m:ctrlPr>
                      </m:sSubPr>
                      <m:e>
                        <m:r>
                          <w:rPr>
                            <w:rFonts w:ascii="Cambria Math" w:hAnsi="Cambria Math" w:cstheme="minorHAnsi"/>
                            <w:w w:val="115"/>
                          </w:rPr>
                          <m:t>Work RVU</m:t>
                        </m:r>
                      </m:e>
                      <m:sub>
                        <m:r>
                          <w:rPr>
                            <w:rFonts w:ascii="Cambria Math" w:hAnsi="Cambria Math" w:cstheme="minorHAnsi"/>
                            <w:w w:val="115"/>
                          </w:rPr>
                          <m:t>f</m:t>
                        </m:r>
                      </m:sub>
                    </m:sSub>
                    <m:r>
                      <w:rPr>
                        <w:rFonts w:ascii="Cambria Math" w:hAnsi="Cambria Math" w:cstheme="minorHAnsi"/>
                        <w:w w:val="115"/>
                      </w:rPr>
                      <m:t>,</m:t>
                    </m:r>
                    <m:f>
                      <m:fPr>
                        <m:ctrlPr>
                          <w:rPr>
                            <w:rFonts w:ascii="Cambria Math" w:hAnsi="Cambria Math" w:cstheme="minorHAnsi"/>
                            <w:i/>
                            <w:w w:val="115"/>
                          </w:rPr>
                        </m:ctrlPr>
                      </m:fPr>
                      <m:num>
                        <m:sSub>
                          <m:sSubPr>
                            <m:ctrlPr>
                              <w:rPr>
                                <w:rFonts w:ascii="Cambria Math" w:hAnsi="Cambria Math" w:cstheme="minorHAnsi"/>
                                <w:i/>
                                <w:w w:val="115"/>
                              </w:rPr>
                            </m:ctrlPr>
                          </m:sSubPr>
                          <m:e>
                            <m:r>
                              <w:rPr>
                                <w:rFonts w:ascii="Cambria Math" w:hAnsi="Cambria Math" w:cstheme="minorHAnsi"/>
                                <w:w w:val="115"/>
                              </w:rPr>
                              <m:t>Clinical Labor Costs</m:t>
                            </m:r>
                          </m:e>
                          <m:sub>
                            <m:r>
                              <w:rPr>
                                <w:rFonts w:ascii="Cambria Math" w:hAnsi="Cambria Math" w:cstheme="minorHAnsi"/>
                                <w:w w:val="115"/>
                              </w:rPr>
                              <m:t>f</m:t>
                            </m:r>
                          </m:sub>
                        </m:sSub>
                      </m:num>
                      <m:den>
                        <m:r>
                          <w:rPr>
                            <w:rFonts w:ascii="Cambria Math" w:hAnsi="Cambria Math" w:cstheme="minorHAnsi"/>
                            <w:w w:val="115"/>
                          </w:rPr>
                          <m:t>ConversionFactorₜ</m:t>
                        </m:r>
                      </m:den>
                    </m:f>
                    <m:r>
                      <w:rPr>
                        <w:rFonts w:ascii="Cambria Math" w:hAnsi="Cambria Math" w:cstheme="minorHAnsi"/>
                        <w:w w:val="115"/>
                      </w:rPr>
                      <m:t>×DSA</m:t>
                    </m:r>
                    <m:d>
                      <m:dPr>
                        <m:ctrlPr>
                          <w:rPr>
                            <w:rFonts w:ascii="Cambria Math" w:hAnsi="Cambria Math" w:cstheme="minorHAnsi"/>
                            <w:i/>
                            <w:w w:val="115"/>
                          </w:rPr>
                        </m:ctrlPr>
                      </m:dPr>
                      <m:e>
                        <m:r>
                          <w:rPr>
                            <w:rFonts w:ascii="Cambria Math" w:hAnsi="Cambria Math" w:cstheme="minorHAnsi"/>
                            <w:w w:val="115"/>
                          </w:rPr>
                          <m:t>Bb</m:t>
                        </m:r>
                      </m:e>
                    </m:d>
                  </m:e>
                </m:d>
              </m:oMath>
            </m:oMathPara>
          </w:p>
          <w:p w14:paraId="6A466529" w14:textId="75AE59C9" w:rsidR="00A94085" w:rsidRPr="005D6063" w:rsidRDefault="00A94085" w:rsidP="00A94085">
            <w:pPr>
              <w:pStyle w:val="TableParagraph"/>
              <w:spacing w:line="268" w:lineRule="exact"/>
              <w:jc w:val="left"/>
              <w:rPr>
                <w:rFonts w:asciiTheme="minorHAnsi" w:hAnsiTheme="minorHAnsi" w:cstheme="minorHAnsi"/>
              </w:rPr>
            </w:pPr>
            <w:r w:rsidRPr="005D6063">
              <w:rPr>
                <w:rFonts w:asciiTheme="minorHAnsi" w:hAnsiTheme="minorHAnsi" w:cstheme="minorHAnsi"/>
                <w:w w:val="115"/>
              </w:rPr>
              <w:t xml:space="preserve">*In the case of services billable with TC and 26 modifiers, </w:t>
            </w:r>
            <w:r w:rsidR="00F477A5" w:rsidRPr="005D6063">
              <w:rPr>
                <w:rFonts w:asciiTheme="minorHAnsi" w:hAnsiTheme="minorHAnsi" w:cstheme="minorHAnsi"/>
                <w:w w:val="115"/>
              </w:rPr>
              <w:t>values for these modifiers are based on the</w:t>
            </w:r>
            <w:r w:rsidRPr="005D6063">
              <w:rPr>
                <w:rFonts w:asciiTheme="minorHAnsi" w:hAnsiTheme="minorHAnsi" w:cstheme="minorHAnsi"/>
                <w:w w:val="115"/>
              </w:rPr>
              <w:t xml:space="preserve"> MAX </w:t>
            </w:r>
            <w:r w:rsidR="006A46C7">
              <w:rPr>
                <w:rFonts w:asciiTheme="minorHAnsi" w:hAnsiTheme="minorHAnsi" w:cstheme="minorHAnsi"/>
                <w:bCs/>
                <w:w w:val="115"/>
              </w:rPr>
              <w:t xml:space="preserve">(not SUM) </w:t>
            </w:r>
            <w:r w:rsidRPr="005D6063">
              <w:rPr>
                <w:rFonts w:asciiTheme="minorHAnsi" w:hAnsiTheme="minorHAnsi" w:cstheme="minorHAnsi"/>
                <w:w w:val="115"/>
              </w:rPr>
              <w:t>of work and scaled clinical labor</w:t>
            </w:r>
          </w:p>
          <w:p w14:paraId="53E2DBE4" w14:textId="29A3CC22" w:rsidR="00A8571E" w:rsidRDefault="00A8571E" w:rsidP="00AF4FD1">
            <w:pPr>
              <w:rPr>
                <w:rFonts w:asciiTheme="minorHAnsi" w:hAnsiTheme="minorHAnsi" w:cstheme="minorHAnsi"/>
              </w:rPr>
            </w:pPr>
          </w:p>
        </w:tc>
      </w:tr>
      <w:tr w:rsidR="00A8571E" w14:paraId="2ABEB6C5" w14:textId="77777777" w:rsidTr="00886C99">
        <w:tc>
          <w:tcPr>
            <w:tcW w:w="1705" w:type="dxa"/>
          </w:tcPr>
          <w:p w14:paraId="348E6E0F" w14:textId="651A2481" w:rsidR="00A8571E" w:rsidRDefault="00B71EDA" w:rsidP="00AF4FD1">
            <w:pPr>
              <w:rPr>
                <w:rFonts w:asciiTheme="minorHAnsi" w:hAnsiTheme="minorHAnsi" w:cstheme="minorHAnsi"/>
              </w:rPr>
            </w:pPr>
            <w:r>
              <w:rPr>
                <w:rFonts w:asciiTheme="minorHAnsi" w:hAnsiTheme="minorHAnsi" w:cstheme="minorHAnsi"/>
              </w:rPr>
              <w:t>Reflect half of IPCI variation</w:t>
            </w:r>
          </w:p>
        </w:tc>
        <w:tc>
          <w:tcPr>
            <w:tcW w:w="8640" w:type="dxa"/>
          </w:tcPr>
          <w:p w14:paraId="54B18E5B" w14:textId="382535A8" w:rsidR="00A64015" w:rsidRPr="00A64015" w:rsidRDefault="00AC4924" w:rsidP="00A64015">
            <w:pPr>
              <w:pStyle w:val="TableParagraph"/>
              <w:spacing w:line="268" w:lineRule="exact"/>
              <w:jc w:val="left"/>
              <w:rPr>
                <w:rFonts w:asciiTheme="minorHAnsi" w:hAnsiTheme="minorHAnsi" w:cstheme="minorHAnsi"/>
                <w:bCs/>
              </w:rPr>
            </w:pPr>
            <w:r>
              <w:rPr>
                <w:rFonts w:asciiTheme="minorHAnsi" w:hAnsiTheme="minorHAnsi" w:cstheme="minorHAnsi"/>
              </w:rPr>
              <w:t>Cc</w:t>
            </w:r>
            <w:r w:rsidR="00A64015">
              <w:rPr>
                <w:rFonts w:asciiTheme="minorHAnsi" w:hAnsiTheme="minorHAnsi" w:cstheme="minorHAnsi"/>
              </w:rPr>
              <w:t xml:space="preserve"> </w:t>
            </w:r>
            <w:r w:rsidR="00A64015" w:rsidRPr="00663EC1">
              <w:rPr>
                <w:rFonts w:asciiTheme="minorHAnsi" w:hAnsiTheme="minorHAnsi" w:cstheme="minorHAnsi"/>
                <w:bCs/>
              </w:rPr>
              <w:t>ii.</w:t>
            </w:r>
            <w:r w:rsidR="00A64015">
              <w:rPr>
                <w:rFonts w:asciiTheme="minorHAnsi" w:hAnsiTheme="minorHAnsi" w:cstheme="minorHAnsi"/>
                <w:bCs/>
              </w:rPr>
              <w:t xml:space="preserve"> </w:t>
            </w:r>
            <w:r w:rsidR="00A64015" w:rsidRPr="00A64015">
              <w:rPr>
                <w:rFonts w:asciiTheme="minorHAnsi" w:hAnsiTheme="minorHAnsi" w:cstheme="minorHAnsi"/>
                <w:bCs/>
              </w:rPr>
              <w:t>Specialty indirect practice cost index</w:t>
            </w:r>
          </w:p>
          <w:p w14:paraId="3AAF1CDD" w14:textId="6B17CA2A" w:rsidR="00A64015" w:rsidRPr="00756D26" w:rsidRDefault="00000000" w:rsidP="00A64015">
            <w:pPr>
              <w:pStyle w:val="TableParagraph"/>
              <w:spacing w:before="120" w:after="120" w:line="240" w:lineRule="auto"/>
              <w:ind w:left="101"/>
              <w:jc w:val="left"/>
              <w:rPr>
                <w:rFonts w:ascii="Cambria Math" w:hAnsi="Cambria Math" w:cstheme="minorHAnsi"/>
                <w:i/>
                <w:w w:val="115"/>
              </w:rPr>
            </w:pPr>
            <m:oMathPara>
              <m:oMathParaPr>
                <m:jc m:val="left"/>
              </m:oMathParaPr>
              <m:oMath>
                <m:sSub>
                  <m:sSubPr>
                    <m:ctrlPr>
                      <w:rPr>
                        <w:rFonts w:ascii="Cambria Math" w:hAnsi="Cambria Math" w:cstheme="minorHAnsi"/>
                        <w:b/>
                        <w:bCs/>
                        <w:i/>
                        <w:w w:val="115"/>
                      </w:rPr>
                    </m:ctrlPr>
                  </m:sSubPr>
                  <m:e>
                    <m:r>
                      <m:rPr>
                        <m:sty m:val="bi"/>
                      </m:rPr>
                      <w:rPr>
                        <w:rFonts w:ascii="Cambria Math" w:hAnsi="Cambria Math" w:cstheme="minorHAnsi"/>
                        <w:w w:val="115"/>
                      </w:rPr>
                      <m:t xml:space="preserve">Specialty Indirect Practice Cost Index </m:t>
                    </m:r>
                    <m:d>
                      <m:dPr>
                        <m:ctrlPr>
                          <w:rPr>
                            <w:rFonts w:ascii="Cambria Math" w:hAnsi="Cambria Math" w:cstheme="minorHAnsi"/>
                            <w:b/>
                            <w:bCs/>
                            <w:i/>
                            <w:w w:val="115"/>
                          </w:rPr>
                        </m:ctrlPr>
                      </m:dPr>
                      <m:e>
                        <m:r>
                          <m:rPr>
                            <m:sty m:val="bi"/>
                          </m:rPr>
                          <w:rPr>
                            <w:rFonts w:ascii="Cambria Math" w:hAnsi="Cambria Math" w:cstheme="minorHAnsi"/>
                            <w:w w:val="115"/>
                          </w:rPr>
                          <m:t>IPCI</m:t>
                        </m:r>
                      </m:e>
                    </m:d>
                  </m:e>
                  <m:sub>
                    <m:r>
                      <m:rPr>
                        <m:sty m:val="bi"/>
                      </m:rPr>
                      <w:rPr>
                        <w:rFonts w:ascii="Cambria Math" w:hAnsi="Cambria Math" w:cstheme="minorHAnsi"/>
                        <w:w w:val="115"/>
                      </w:rPr>
                      <m:t>s</m:t>
                    </m:r>
                  </m:sub>
                </m:sSub>
                <m:r>
                  <w:rPr>
                    <w:rFonts w:ascii="Cambria Math" w:hAnsi="Cambria Math" w:cstheme="minorHAnsi"/>
                    <w:w w:val="115"/>
                  </w:rPr>
                  <m:t>=1+.5*(</m:t>
                </m:r>
                <m:f>
                  <m:fPr>
                    <m:ctrlPr>
                      <w:rPr>
                        <w:rFonts w:ascii="Cambria Math" w:hAnsi="Cambria Math" w:cstheme="minorHAnsi"/>
                        <w:i/>
                        <w:w w:val="115"/>
                      </w:rPr>
                    </m:ctrlPr>
                  </m:fPr>
                  <m:num>
                    <m:sSub>
                      <m:sSubPr>
                        <m:ctrlPr>
                          <w:rPr>
                            <w:rFonts w:ascii="Cambria Math" w:hAnsi="Cambria Math" w:cstheme="minorHAnsi"/>
                            <w:i/>
                            <w:w w:val="115"/>
                          </w:rPr>
                        </m:ctrlPr>
                      </m:sSubPr>
                      <m:e>
                        <m:r>
                          <w:rPr>
                            <w:rFonts w:ascii="Cambria Math" w:hAnsi="Cambria Math" w:cstheme="minorHAnsi"/>
                            <w:w w:val="115"/>
                          </w:rPr>
                          <m:t>Indirect Cost Scalar</m:t>
                        </m:r>
                      </m:e>
                      <m:sub>
                        <m:r>
                          <w:rPr>
                            <w:rFonts w:ascii="Cambria Math" w:hAnsi="Cambria Math" w:cstheme="minorHAnsi"/>
                            <w:w w:val="115"/>
                          </w:rPr>
                          <m:t>s</m:t>
                        </m:r>
                      </m:sub>
                    </m:sSub>
                    <m:r>
                      <w:rPr>
                        <w:rFonts w:ascii="Cambria Math" w:hAnsi="Cambria Math" w:cstheme="minorHAnsi"/>
                        <w:w w:val="115"/>
                      </w:rPr>
                      <m:t xml:space="preserve"> </m:t>
                    </m:r>
                    <m:d>
                      <m:dPr>
                        <m:ctrlPr>
                          <w:rPr>
                            <w:rFonts w:ascii="Cambria Math" w:hAnsi="Cambria Math" w:cstheme="minorHAnsi"/>
                            <w:i/>
                            <w:w w:val="115"/>
                          </w:rPr>
                        </m:ctrlPr>
                      </m:dPr>
                      <m:e>
                        <m:r>
                          <w:rPr>
                            <w:rFonts w:ascii="Cambria Math" w:hAnsi="Cambria Math" w:cstheme="minorHAnsi"/>
                            <w:w w:val="115"/>
                          </w:rPr>
                          <m:t>Cci</m:t>
                        </m:r>
                      </m:e>
                    </m:d>
                  </m:num>
                  <m:den>
                    <m:sSub>
                      <m:sSubPr>
                        <m:ctrlPr>
                          <w:rPr>
                            <w:rFonts w:ascii="Cambria Math" w:hAnsi="Cambria Math" w:cstheme="minorHAnsi"/>
                            <w:i/>
                            <w:w w:val="115"/>
                          </w:rPr>
                        </m:ctrlPr>
                      </m:sSubPr>
                      <m:e>
                        <m:r>
                          <w:rPr>
                            <w:rFonts w:ascii="Cambria Math" w:hAnsi="Cambria Math" w:cstheme="minorHAnsi"/>
                            <w:w w:val="115"/>
                          </w:rPr>
                          <m:t>Indirect Cost Scalar</m:t>
                        </m:r>
                      </m:e>
                      <m:sub>
                        <m:r>
                          <w:rPr>
                            <w:rFonts w:ascii="Cambria Math" w:hAnsi="Cambria Math" w:cstheme="minorHAnsi"/>
                            <w:w w:val="115"/>
                          </w:rPr>
                          <m:t>national</m:t>
                        </m:r>
                      </m:sub>
                    </m:sSub>
                    <m:r>
                      <w:rPr>
                        <w:rFonts w:ascii="Cambria Math" w:hAnsi="Cambria Math" w:cstheme="minorHAnsi"/>
                        <w:w w:val="115"/>
                      </w:rPr>
                      <m:t xml:space="preserve"> </m:t>
                    </m:r>
                    <m:d>
                      <m:dPr>
                        <m:ctrlPr>
                          <w:rPr>
                            <w:rFonts w:ascii="Cambria Math" w:hAnsi="Cambria Math" w:cstheme="minorHAnsi"/>
                            <w:i/>
                            <w:w w:val="115"/>
                          </w:rPr>
                        </m:ctrlPr>
                      </m:dPr>
                      <m:e>
                        <m:r>
                          <w:rPr>
                            <w:rFonts w:ascii="Cambria Math" w:hAnsi="Cambria Math" w:cstheme="minorHAnsi"/>
                            <w:w w:val="115"/>
                          </w:rPr>
                          <m:t>Cci</m:t>
                        </m:r>
                      </m:e>
                    </m:d>
                  </m:den>
                </m:f>
                <m:r>
                  <w:rPr>
                    <w:rFonts w:ascii="Cambria Math" w:hAnsi="Cambria Math" w:cstheme="minorHAnsi"/>
                    <w:w w:val="115"/>
                  </w:rPr>
                  <m:t>-1)</m:t>
                </m:r>
              </m:oMath>
            </m:oMathPara>
          </w:p>
          <w:p w14:paraId="5721120F" w14:textId="6AF32206" w:rsidR="00A8571E" w:rsidRDefault="00A8571E" w:rsidP="00AF4FD1">
            <w:pPr>
              <w:rPr>
                <w:rFonts w:asciiTheme="minorHAnsi" w:hAnsiTheme="minorHAnsi" w:cstheme="minorHAnsi"/>
              </w:rPr>
            </w:pPr>
          </w:p>
        </w:tc>
      </w:tr>
      <w:tr w:rsidR="00A8571E" w14:paraId="02F7B0D8" w14:textId="77777777" w:rsidTr="00886C99">
        <w:tc>
          <w:tcPr>
            <w:tcW w:w="1705" w:type="dxa"/>
          </w:tcPr>
          <w:p w14:paraId="71767DED" w14:textId="0D059AB4" w:rsidR="00A8571E" w:rsidRDefault="00516A42" w:rsidP="00AF4FD1">
            <w:pPr>
              <w:rPr>
                <w:rFonts w:asciiTheme="minorHAnsi" w:hAnsiTheme="minorHAnsi" w:cstheme="minorHAnsi"/>
              </w:rPr>
            </w:pPr>
            <w:r>
              <w:rPr>
                <w:rFonts w:asciiTheme="minorHAnsi" w:hAnsiTheme="minorHAnsi" w:cstheme="minorHAnsi"/>
              </w:rPr>
              <w:t xml:space="preserve">Limit </w:t>
            </w:r>
            <w:r w:rsidR="00C03057">
              <w:rPr>
                <w:rFonts w:asciiTheme="minorHAnsi" w:hAnsiTheme="minorHAnsi" w:cstheme="minorHAnsi"/>
              </w:rPr>
              <w:t>PE change to 5 percent</w:t>
            </w:r>
            <w:r w:rsidR="00640F50">
              <w:rPr>
                <w:rFonts w:asciiTheme="minorHAnsi" w:hAnsiTheme="minorHAnsi" w:cstheme="minorHAnsi"/>
              </w:rPr>
              <w:t>, except new, revised, and revalued codes</w:t>
            </w:r>
          </w:p>
        </w:tc>
        <w:tc>
          <w:tcPr>
            <w:tcW w:w="8640" w:type="dxa"/>
          </w:tcPr>
          <w:p w14:paraId="319DFC8A" w14:textId="64ADE941" w:rsidR="001D7B1A" w:rsidRDefault="001D7B1A" w:rsidP="001D7B1A">
            <w:pPr>
              <w:pStyle w:val="TableParagraph"/>
              <w:spacing w:line="240" w:lineRule="auto"/>
              <w:ind w:left="107" w:right="500"/>
              <w:jc w:val="left"/>
              <w:rPr>
                <w:rFonts w:asciiTheme="minorHAnsi" w:hAnsiTheme="minorHAnsi" w:cstheme="minorHAnsi"/>
              </w:rPr>
            </w:pPr>
            <w:proofErr w:type="gramStart"/>
            <w:r>
              <w:rPr>
                <w:rFonts w:asciiTheme="minorHAnsi" w:hAnsiTheme="minorHAnsi" w:cstheme="minorHAnsi"/>
              </w:rPr>
              <w:t xml:space="preserve">Da </w:t>
            </w:r>
            <w:r w:rsidR="00756475">
              <w:rPr>
                <w:rFonts w:asciiTheme="minorHAnsi" w:hAnsiTheme="minorHAnsi" w:cstheme="minorHAnsi"/>
              </w:rPr>
              <w:t xml:space="preserve"> A</w:t>
            </w:r>
            <w:r w:rsidR="00D146A9">
              <w:rPr>
                <w:rFonts w:asciiTheme="minorHAnsi" w:hAnsiTheme="minorHAnsi" w:cstheme="minorHAnsi"/>
              </w:rPr>
              <w:t>dditional</w:t>
            </w:r>
            <w:proofErr w:type="gramEnd"/>
            <w:r w:rsidR="00D146A9">
              <w:rPr>
                <w:rFonts w:asciiTheme="minorHAnsi" w:hAnsiTheme="minorHAnsi" w:cstheme="minorHAnsi"/>
              </w:rPr>
              <w:t xml:space="preserve"> element to adjust Pre Transition PE RVU as necessary</w:t>
            </w:r>
            <w:r w:rsidR="00E50D5C">
              <w:rPr>
                <w:rFonts w:asciiTheme="minorHAnsi" w:hAnsiTheme="minorHAnsi" w:cstheme="minorHAnsi"/>
              </w:rPr>
              <w:t>, if new value is more than 5 percent larger or smaller than current year’s value</w:t>
            </w:r>
          </w:p>
          <w:p w14:paraId="17533701" w14:textId="77777777" w:rsidR="00E17318" w:rsidRDefault="00E17318" w:rsidP="001D7B1A">
            <w:pPr>
              <w:pStyle w:val="TableParagraph"/>
              <w:spacing w:line="240" w:lineRule="auto"/>
              <w:ind w:left="107" w:right="500"/>
              <w:jc w:val="left"/>
              <w:rPr>
                <w:rFonts w:asciiTheme="minorHAnsi" w:hAnsiTheme="minorHAnsi" w:cstheme="minorHAnsi"/>
              </w:rPr>
            </w:pPr>
          </w:p>
          <w:p w14:paraId="0F118468" w14:textId="77777777" w:rsidR="00D146A9" w:rsidRDefault="00D146A9" w:rsidP="001D7B1A">
            <w:pPr>
              <w:pStyle w:val="TableParagraph"/>
              <w:spacing w:line="240" w:lineRule="auto"/>
              <w:ind w:left="107" w:right="500"/>
              <w:jc w:val="left"/>
              <w:rPr>
                <w:rFonts w:asciiTheme="minorHAnsi" w:hAnsiTheme="minorHAnsi" w:cstheme="minorHAnsi"/>
              </w:rPr>
            </w:pPr>
          </w:p>
          <w:p w14:paraId="7EC57EE9" w14:textId="1EAD58F1" w:rsidR="00FC0AA3" w:rsidRPr="00807861" w:rsidRDefault="00120941" w:rsidP="001D7B1A">
            <w:pPr>
              <w:pStyle w:val="TableParagraph"/>
              <w:spacing w:line="240" w:lineRule="auto"/>
              <w:ind w:left="107" w:right="500"/>
              <w:jc w:val="left"/>
              <w:rPr>
                <w:rFonts w:asciiTheme="minorHAnsi" w:hAnsiTheme="minorHAnsi" w:cstheme="minorHAnsi"/>
              </w:rPr>
            </w:pPr>
            <m:oMathPara>
              <m:oMathParaPr>
                <m:jc m:val="left"/>
              </m:oMathParaPr>
              <m:oMath>
                <m:r>
                  <w:rPr>
                    <w:rFonts w:ascii="Cambria Math" w:hAnsi="Cambria Math" w:cstheme="minorHAnsi"/>
                  </w:rPr>
                  <m:t xml:space="preserve">if </m:t>
                </m:r>
                <m:sSub>
                  <m:sSubPr>
                    <m:ctrlPr>
                      <w:rPr>
                        <w:rFonts w:ascii="Cambria Math" w:hAnsi="Cambria Math" w:cstheme="minorHAnsi"/>
                        <w:i/>
                      </w:rPr>
                    </m:ctrlPr>
                  </m:sSubPr>
                  <m:e>
                    <m:r>
                      <w:rPr>
                        <w:rFonts w:ascii="Cambria Math" w:hAnsi="Cambria Math" w:cstheme="minorHAnsi"/>
                      </w:rPr>
                      <m:t>Pre Tran PE RVU</m:t>
                    </m:r>
                  </m:e>
                  <m:sub>
                    <m:r>
                      <w:rPr>
                        <w:rFonts w:ascii="Cambria Math" w:hAnsi="Cambria Math" w:cstheme="minorHAnsi"/>
                      </w:rPr>
                      <m:t>f,t+1</m:t>
                    </m:r>
                  </m:sub>
                </m:sSub>
                <m:r>
                  <w:rPr>
                    <w:rFonts w:ascii="Cambria Math" w:hAnsi="Cambria Math" w:cstheme="minorHAnsi"/>
                  </w:rPr>
                  <m:t>&lt;0.95×</m:t>
                </m:r>
                <m:sSub>
                  <m:sSubPr>
                    <m:ctrlPr>
                      <w:rPr>
                        <w:rFonts w:ascii="Cambria Math" w:hAnsi="Cambria Math" w:cstheme="minorHAnsi"/>
                        <w:i/>
                      </w:rPr>
                    </m:ctrlPr>
                  </m:sSubPr>
                  <m:e>
                    <m:r>
                      <w:rPr>
                        <w:rFonts w:ascii="Cambria Math" w:hAnsi="Cambria Math" w:cstheme="minorHAnsi"/>
                      </w:rPr>
                      <m:t>Pre Tran PE RVU</m:t>
                    </m:r>
                  </m:e>
                  <m:sub>
                    <m:r>
                      <w:rPr>
                        <w:rFonts w:ascii="Cambria Math" w:hAnsi="Cambria Math" w:cstheme="minorHAnsi"/>
                      </w:rPr>
                      <m:t xml:space="preserve">f,t </m:t>
                    </m:r>
                  </m:sub>
                </m:sSub>
              </m:oMath>
            </m:oMathPara>
          </w:p>
          <w:p w14:paraId="4EF0DB65" w14:textId="7305D198" w:rsidR="00120941" w:rsidRPr="00807861" w:rsidRDefault="00E009A5" w:rsidP="001D7B1A">
            <w:pPr>
              <w:pStyle w:val="TableParagraph"/>
              <w:spacing w:line="240" w:lineRule="auto"/>
              <w:ind w:left="107" w:right="500"/>
              <w:jc w:val="left"/>
              <w:rPr>
                <w:rFonts w:asciiTheme="minorHAnsi" w:hAnsiTheme="minorHAnsi" w:cstheme="minorHAnsi"/>
              </w:rPr>
            </w:pPr>
            <m:oMathPara>
              <m:oMathParaPr>
                <m:jc m:val="left"/>
              </m:oMathParaPr>
              <m:oMath>
                <m:r>
                  <w:rPr>
                    <w:rFonts w:ascii="Cambria Math" w:hAnsi="Cambria Math" w:cstheme="minorHAnsi"/>
                  </w:rPr>
                  <m:t xml:space="preserve">then </m:t>
                </m:r>
                <m:sSub>
                  <m:sSubPr>
                    <m:ctrlPr>
                      <w:rPr>
                        <w:rFonts w:ascii="Cambria Math" w:hAnsi="Cambria Math" w:cstheme="minorHAnsi"/>
                        <w:b/>
                        <w:bCs/>
                        <w:i/>
                      </w:rPr>
                    </m:ctrlPr>
                  </m:sSubPr>
                  <m:e>
                    <m:r>
                      <m:rPr>
                        <m:sty m:val="bi"/>
                      </m:rPr>
                      <w:rPr>
                        <w:rFonts w:ascii="Cambria Math" w:hAnsi="Cambria Math" w:cstheme="minorHAnsi"/>
                      </w:rPr>
                      <m:t>Pre Tran PE RVU</m:t>
                    </m:r>
                  </m:e>
                  <m:sub>
                    <m:r>
                      <m:rPr>
                        <m:sty m:val="bi"/>
                      </m:rPr>
                      <w:rPr>
                        <w:rFonts w:ascii="Cambria Math" w:hAnsi="Cambria Math" w:cstheme="minorHAnsi"/>
                      </w:rPr>
                      <m:t>f,t+1</m:t>
                    </m:r>
                  </m:sub>
                </m:sSub>
                <m:r>
                  <w:rPr>
                    <w:rFonts w:ascii="Cambria Math" w:hAnsi="Cambria Math" w:cstheme="minorHAnsi"/>
                  </w:rPr>
                  <m:t>=0.95×</m:t>
                </m:r>
                <m:sSub>
                  <m:sSubPr>
                    <m:ctrlPr>
                      <w:rPr>
                        <w:rFonts w:ascii="Cambria Math" w:hAnsi="Cambria Math" w:cstheme="minorHAnsi"/>
                        <w:i/>
                      </w:rPr>
                    </m:ctrlPr>
                  </m:sSubPr>
                  <m:e>
                    <m:r>
                      <w:rPr>
                        <w:rFonts w:ascii="Cambria Math" w:hAnsi="Cambria Math" w:cstheme="minorHAnsi"/>
                      </w:rPr>
                      <m:t>Pre Tran PE RVU</m:t>
                    </m:r>
                  </m:e>
                  <m:sub>
                    <m:r>
                      <w:rPr>
                        <w:rFonts w:ascii="Cambria Math" w:hAnsi="Cambria Math" w:cstheme="minorHAnsi"/>
                      </w:rPr>
                      <m:t>f,t</m:t>
                    </m:r>
                  </m:sub>
                </m:sSub>
                <m:r>
                  <w:rPr>
                    <w:rFonts w:ascii="Cambria Math" w:hAnsi="Cambria Math" w:cstheme="minorHAnsi"/>
                  </w:rPr>
                  <m:t xml:space="preserve"> </m:t>
                </m:r>
              </m:oMath>
            </m:oMathPara>
          </w:p>
          <w:p w14:paraId="67B3E73D" w14:textId="72BB2058" w:rsidR="00414CED" w:rsidRPr="00051FC9" w:rsidRDefault="00414CED" w:rsidP="00D146A9">
            <w:pPr>
              <w:pStyle w:val="TableParagraph"/>
              <w:spacing w:line="240" w:lineRule="auto"/>
              <w:ind w:left="107" w:right="500"/>
              <w:jc w:val="left"/>
              <w:rPr>
                <w:rFonts w:asciiTheme="minorHAnsi" w:hAnsiTheme="minorHAnsi" w:cstheme="minorHAnsi"/>
                <w:b/>
                <w:w w:val="115"/>
              </w:rPr>
            </w:pPr>
          </w:p>
          <w:p w14:paraId="7F53320C" w14:textId="07755B04" w:rsidR="007950FC" w:rsidRPr="00B67FCE" w:rsidRDefault="002514A0" w:rsidP="00B67FCE">
            <w:pPr>
              <w:pStyle w:val="TableParagraph"/>
              <w:spacing w:line="240" w:lineRule="auto"/>
              <w:ind w:left="107" w:right="500"/>
              <w:jc w:val="left"/>
              <w:rPr>
                <w:rFonts w:asciiTheme="minorHAnsi" w:hAnsiTheme="minorHAnsi" w:cstheme="minorHAnsi"/>
                <w:w w:val="115"/>
              </w:rPr>
            </w:pPr>
            <m:oMathPara>
              <m:oMathParaPr>
                <m:jc m:val="left"/>
              </m:oMathParaPr>
              <m:oMath>
                <m:r>
                  <w:rPr>
                    <w:rFonts w:ascii="Cambria Math" w:hAnsi="Cambria Math" w:cstheme="minorHAnsi"/>
                    <w:w w:val="115"/>
                  </w:rPr>
                  <m:t xml:space="preserve">if </m:t>
                </m:r>
                <m:sSub>
                  <m:sSubPr>
                    <m:ctrlPr>
                      <w:rPr>
                        <w:rFonts w:ascii="Cambria Math" w:hAnsi="Cambria Math" w:cstheme="minorHAnsi"/>
                        <w:i/>
                        <w:w w:val="115"/>
                      </w:rPr>
                    </m:ctrlPr>
                  </m:sSubPr>
                  <m:e>
                    <m:r>
                      <w:rPr>
                        <w:rFonts w:ascii="Cambria Math" w:hAnsi="Cambria Math" w:cstheme="minorHAnsi"/>
                        <w:w w:val="115"/>
                      </w:rPr>
                      <m:t>Pre Tran PE RVU</m:t>
                    </m:r>
                  </m:e>
                  <m:sub>
                    <m:r>
                      <w:rPr>
                        <w:rFonts w:ascii="Cambria Math" w:hAnsi="Cambria Math" w:cstheme="minorHAnsi"/>
                        <w:w w:val="115"/>
                      </w:rPr>
                      <m:t>f,t+1</m:t>
                    </m:r>
                  </m:sub>
                </m:sSub>
                <m:r>
                  <w:rPr>
                    <w:rFonts w:ascii="Cambria Math" w:hAnsi="Cambria Math" w:cstheme="minorHAnsi"/>
                    <w:w w:val="115"/>
                  </w:rPr>
                  <m:t>&gt;1.05×</m:t>
                </m:r>
                <m:sSub>
                  <m:sSubPr>
                    <m:ctrlPr>
                      <w:rPr>
                        <w:rFonts w:ascii="Cambria Math" w:hAnsi="Cambria Math" w:cstheme="minorHAnsi"/>
                        <w:i/>
                        <w:w w:val="115"/>
                      </w:rPr>
                    </m:ctrlPr>
                  </m:sSubPr>
                  <m:e>
                    <m:r>
                      <w:rPr>
                        <w:rFonts w:ascii="Cambria Math" w:hAnsi="Cambria Math" w:cstheme="minorHAnsi"/>
                        <w:w w:val="115"/>
                      </w:rPr>
                      <m:t>Pre Tran PE RVU</m:t>
                    </m:r>
                  </m:e>
                  <m:sub>
                    <m:r>
                      <w:rPr>
                        <w:rFonts w:ascii="Cambria Math" w:hAnsi="Cambria Math" w:cstheme="minorHAnsi"/>
                        <w:w w:val="115"/>
                      </w:rPr>
                      <m:t>f,t</m:t>
                    </m:r>
                  </m:sub>
                </m:sSub>
                <m:r>
                  <w:rPr>
                    <w:rFonts w:ascii="Cambria Math" w:hAnsi="Cambria Math" w:cstheme="minorHAnsi"/>
                    <w:w w:val="115"/>
                  </w:rPr>
                  <m:t xml:space="preserve"> </m:t>
                </m:r>
              </m:oMath>
            </m:oMathPara>
          </w:p>
          <w:p w14:paraId="401A3821" w14:textId="4C266493" w:rsidR="00852525" w:rsidRPr="00B67FCE" w:rsidRDefault="004D1AFE" w:rsidP="00B67FCE">
            <w:pPr>
              <w:pStyle w:val="TableParagraph"/>
              <w:spacing w:line="240" w:lineRule="auto"/>
              <w:ind w:left="107" w:right="500"/>
              <w:jc w:val="left"/>
              <w:rPr>
                <w:rFonts w:asciiTheme="minorHAnsi" w:hAnsiTheme="minorHAnsi" w:cstheme="minorHAnsi"/>
                <w:w w:val="115"/>
              </w:rPr>
            </w:pPr>
            <m:oMathPara>
              <m:oMathParaPr>
                <m:jc m:val="left"/>
              </m:oMathParaPr>
              <m:oMath>
                <m:r>
                  <w:rPr>
                    <w:rFonts w:ascii="Cambria Math" w:hAnsi="Cambria Math" w:cstheme="minorHAnsi"/>
                    <w:w w:val="115"/>
                  </w:rPr>
                  <m:t xml:space="preserve">then </m:t>
                </m:r>
                <m:sSub>
                  <m:sSubPr>
                    <m:ctrlPr>
                      <w:rPr>
                        <w:rFonts w:ascii="Cambria Math" w:hAnsi="Cambria Math" w:cstheme="minorHAnsi"/>
                        <w:b/>
                        <w:bCs/>
                        <w:i/>
                        <w:w w:val="115"/>
                      </w:rPr>
                    </m:ctrlPr>
                  </m:sSubPr>
                  <m:e>
                    <m:r>
                      <m:rPr>
                        <m:sty m:val="bi"/>
                      </m:rPr>
                      <w:rPr>
                        <w:rFonts w:ascii="Cambria Math" w:hAnsi="Cambria Math" w:cstheme="minorHAnsi"/>
                        <w:w w:val="115"/>
                      </w:rPr>
                      <m:t>Pre Tran PE RVU</m:t>
                    </m:r>
                  </m:e>
                  <m:sub>
                    <m:r>
                      <m:rPr>
                        <m:sty m:val="bi"/>
                      </m:rPr>
                      <w:rPr>
                        <w:rFonts w:ascii="Cambria Math" w:hAnsi="Cambria Math" w:cstheme="minorHAnsi"/>
                        <w:w w:val="115"/>
                      </w:rPr>
                      <m:t>f,t+1</m:t>
                    </m:r>
                  </m:sub>
                </m:sSub>
                <m:r>
                  <w:rPr>
                    <w:rFonts w:ascii="Cambria Math" w:hAnsi="Cambria Math" w:cstheme="minorHAnsi"/>
                    <w:w w:val="115"/>
                  </w:rPr>
                  <m:t>=1.05×</m:t>
                </m:r>
                <m:sSub>
                  <m:sSubPr>
                    <m:ctrlPr>
                      <w:rPr>
                        <w:rFonts w:ascii="Cambria Math" w:hAnsi="Cambria Math" w:cstheme="minorHAnsi"/>
                        <w:i/>
                        <w:w w:val="115"/>
                      </w:rPr>
                    </m:ctrlPr>
                  </m:sSubPr>
                  <m:e>
                    <m:r>
                      <w:rPr>
                        <w:rFonts w:ascii="Cambria Math" w:hAnsi="Cambria Math" w:cstheme="minorHAnsi"/>
                        <w:w w:val="115"/>
                      </w:rPr>
                      <m:t>Pre Tran PE RVU</m:t>
                    </m:r>
                  </m:e>
                  <m:sub>
                    <m:r>
                      <w:rPr>
                        <w:rFonts w:ascii="Cambria Math" w:hAnsi="Cambria Math" w:cstheme="minorHAnsi"/>
                        <w:w w:val="115"/>
                      </w:rPr>
                      <m:t>f,t</m:t>
                    </m:r>
                  </m:sub>
                </m:sSub>
              </m:oMath>
            </m:oMathPara>
          </w:p>
          <w:p w14:paraId="49A403E9" w14:textId="4ACDA2F8" w:rsidR="00994A96" w:rsidRPr="00994A96" w:rsidRDefault="00994A96" w:rsidP="00B67FCE">
            <w:pPr>
              <w:pStyle w:val="TableParagraph"/>
              <w:spacing w:line="240" w:lineRule="auto"/>
              <w:ind w:right="500"/>
              <w:jc w:val="left"/>
              <w:rPr>
                <w:rFonts w:asciiTheme="minorHAnsi" w:hAnsiTheme="minorHAnsi" w:cstheme="minorHAnsi"/>
                <w:w w:val="115"/>
              </w:rPr>
            </w:pPr>
          </w:p>
          <w:p w14:paraId="69C9EF8C" w14:textId="0AFA1AB9" w:rsidR="00A8571E" w:rsidRDefault="00A8571E" w:rsidP="00AF4FD1">
            <w:pPr>
              <w:rPr>
                <w:rFonts w:asciiTheme="minorHAnsi" w:hAnsiTheme="minorHAnsi" w:cstheme="minorHAnsi"/>
              </w:rPr>
            </w:pPr>
          </w:p>
        </w:tc>
      </w:tr>
    </w:tbl>
    <w:p w14:paraId="57DAE436" w14:textId="7399EEA7" w:rsidR="009B71B4" w:rsidRPr="00A74361" w:rsidRDefault="009B71B4" w:rsidP="002A12FD">
      <w:pPr>
        <w:rPr>
          <w:rFonts w:asciiTheme="minorHAnsi" w:hAnsiTheme="minorHAnsi" w:cstheme="minorHAnsi"/>
        </w:rPr>
        <w:sectPr w:rsidR="009B71B4" w:rsidRPr="00A74361" w:rsidSect="00CF117C">
          <w:pgSz w:w="12240" w:h="15840"/>
          <w:pgMar w:top="994" w:right="1440" w:bottom="907" w:left="1440" w:header="720" w:footer="720" w:gutter="0"/>
          <w:cols w:space="720"/>
          <w:docGrid w:linePitch="360"/>
        </w:sectPr>
      </w:pPr>
    </w:p>
    <w:p w14:paraId="29D6FA6C" w14:textId="77777777" w:rsidR="00025AA3" w:rsidRDefault="00025AA3" w:rsidP="002A12FD">
      <w:pPr>
        <w:rPr>
          <w:b/>
          <w:bCs/>
        </w:rPr>
      </w:pPr>
    </w:p>
    <w:p w14:paraId="56D041CB" w14:textId="77777777" w:rsidR="00025AA3" w:rsidRDefault="00025AA3" w:rsidP="002A12FD">
      <w:pPr>
        <w:rPr>
          <w:b/>
          <w:bCs/>
        </w:rPr>
      </w:pPr>
    </w:p>
    <w:p w14:paraId="5BFA5F57" w14:textId="3751C3C6" w:rsidR="00D478D0" w:rsidRDefault="00D478D0" w:rsidP="002A12FD">
      <w:r w:rsidRPr="00C41CA3">
        <w:rPr>
          <w:b/>
          <w:bCs/>
        </w:rPr>
        <w:t xml:space="preserve">APPENDIX </w:t>
      </w:r>
      <w:r w:rsidR="00E33269">
        <w:rPr>
          <w:b/>
          <w:bCs/>
        </w:rPr>
        <w:t>A</w:t>
      </w:r>
      <w:r w:rsidRPr="00C41CA3">
        <w:rPr>
          <w:b/>
          <w:bCs/>
        </w:rPr>
        <w:t>: Example Calculation of PE RVUs for Selected Services</w:t>
      </w:r>
      <w:r>
        <w:t xml:space="preserve"> </w:t>
      </w:r>
    </w:p>
    <w:p w14:paraId="142F0485" w14:textId="77777777" w:rsidR="006E020A" w:rsidRDefault="006E020A" w:rsidP="002A12FD"/>
    <w:p w14:paraId="2DD6DB65" w14:textId="4003424C" w:rsidR="00C51FB3" w:rsidRDefault="00C51FB3" w:rsidP="002A12FD">
      <w:r>
        <w:t xml:space="preserve">Every PFS Notice of Proposed Rulemaking and Final Rule </w:t>
      </w:r>
      <w:proofErr w:type="gramStart"/>
      <w:r>
        <w:t>includes</w:t>
      </w:r>
      <w:proofErr w:type="gramEnd"/>
      <w:r>
        <w:t xml:space="preserve"> a Public Use File (PUF) that shows the calculation of PE RVUs for several codes.  An example of this table is included here for reference</w:t>
      </w:r>
      <w:r w:rsidR="002B3E01">
        <w:t xml:space="preserve">.  It was taken from the 2026 NPRM that was issued in July 2025; it only includes the first few codes </w:t>
      </w:r>
      <w:r w:rsidR="00B04C5E">
        <w:t>due to space constraints.</w:t>
      </w:r>
    </w:p>
    <w:p w14:paraId="77A39AEC" w14:textId="77777777" w:rsidR="00D478D0" w:rsidRDefault="00D478D0" w:rsidP="00474421"/>
    <w:tbl>
      <w:tblPr>
        <w:tblW w:w="9625" w:type="dxa"/>
        <w:tblInd w:w="113" w:type="dxa"/>
        <w:tblLook w:val="04A0" w:firstRow="1" w:lastRow="0" w:firstColumn="1" w:lastColumn="0" w:noHBand="0" w:noVBand="1"/>
      </w:tblPr>
      <w:tblGrid>
        <w:gridCol w:w="1975"/>
        <w:gridCol w:w="1530"/>
        <w:gridCol w:w="1440"/>
        <w:gridCol w:w="1440"/>
        <w:gridCol w:w="1440"/>
        <w:gridCol w:w="1800"/>
      </w:tblGrid>
      <w:tr w:rsidR="00AE4476" w:rsidRPr="002A12FD" w14:paraId="3A5746D0" w14:textId="77777777">
        <w:trPr>
          <w:trHeight w:val="300"/>
        </w:trPr>
        <w:tc>
          <w:tcPr>
            <w:tcW w:w="9625" w:type="dxa"/>
            <w:gridSpan w:val="6"/>
            <w:tcBorders>
              <w:top w:val="single" w:sz="4" w:space="0" w:color="000000"/>
              <w:left w:val="single" w:sz="4" w:space="0" w:color="000000"/>
              <w:bottom w:val="single" w:sz="8" w:space="0" w:color="000000"/>
              <w:right w:val="single" w:sz="4" w:space="0" w:color="000000"/>
            </w:tcBorders>
            <w:shd w:val="clear" w:color="000000" w:fill="BBBBBB"/>
          </w:tcPr>
          <w:p w14:paraId="2A347AC9" w14:textId="4B595B2E" w:rsidR="00AE4476" w:rsidRPr="002A12FD" w:rsidRDefault="00AE4476" w:rsidP="006E020A">
            <w:pPr>
              <w:widowControl/>
              <w:autoSpaceDE/>
              <w:autoSpaceDN/>
              <w:jc w:val="center"/>
              <w:rPr>
                <w:rFonts w:ascii="Thorndale AMT" w:hAnsi="Thorndale AMT" w:cs="Thorndale AMT"/>
                <w:b/>
                <w:bCs/>
                <w:color w:val="000000"/>
              </w:rPr>
            </w:pPr>
            <w:r w:rsidRPr="00AE4476">
              <w:rPr>
                <w:rFonts w:ascii="Thorndale AMT" w:hAnsi="Thorndale AMT" w:cs="Thorndale AMT"/>
                <w:b/>
                <w:bCs/>
                <w:color w:val="000000"/>
              </w:rPr>
              <w:t>CALCULATION OF PE RVUS UNDER METHODOLOGY FOR SELECTED CODES</w:t>
            </w:r>
          </w:p>
        </w:tc>
      </w:tr>
      <w:tr w:rsidR="005E7AE8" w:rsidRPr="002A12FD" w14:paraId="442EC0AE" w14:textId="77777777" w:rsidTr="00134D1D">
        <w:trPr>
          <w:trHeight w:val="300"/>
        </w:trPr>
        <w:tc>
          <w:tcPr>
            <w:tcW w:w="1975" w:type="dxa"/>
            <w:vMerge w:val="restart"/>
            <w:tcBorders>
              <w:top w:val="single" w:sz="4" w:space="0" w:color="000000"/>
              <w:left w:val="single" w:sz="4" w:space="0" w:color="000000"/>
              <w:bottom w:val="single" w:sz="8" w:space="0" w:color="000000"/>
              <w:right w:val="single" w:sz="4" w:space="0" w:color="000000"/>
            </w:tcBorders>
            <w:shd w:val="clear" w:color="000000" w:fill="BBBBBB"/>
            <w:hideMark/>
          </w:tcPr>
          <w:p w14:paraId="50C3CE1E" w14:textId="77777777" w:rsidR="002A12FD" w:rsidRDefault="002A12FD" w:rsidP="002A12FD">
            <w:pPr>
              <w:widowControl/>
              <w:autoSpaceDE/>
              <w:autoSpaceDN/>
              <w:rPr>
                <w:rFonts w:ascii="Thorndale AMT" w:hAnsi="Thorndale AMT" w:cs="Thorndale AMT"/>
                <w:b/>
                <w:bCs/>
                <w:color w:val="000000"/>
              </w:rPr>
            </w:pPr>
            <w:r w:rsidRPr="002A12FD">
              <w:rPr>
                <w:rFonts w:ascii="Thorndale AMT" w:hAnsi="Thorndale AMT" w:cs="Thorndale AMT"/>
                <w:b/>
                <w:bCs/>
                <w:noProof/>
                <w:color w:val="000000"/>
              </w:rPr>
              <w:drawing>
                <wp:anchor distT="0" distB="0" distL="114300" distR="114300" simplePos="0" relativeHeight="251658240" behindDoc="0" locked="0" layoutInCell="1" allowOverlap="1" wp14:anchorId="1F4E9074" wp14:editId="235DDEE5">
                  <wp:simplePos x="0" y="0"/>
                  <wp:positionH relativeFrom="column">
                    <wp:posOffset>0</wp:posOffset>
                  </wp:positionH>
                  <wp:positionV relativeFrom="paragraph">
                    <wp:posOffset>0</wp:posOffset>
                  </wp:positionV>
                  <wp:extent cx="127000" cy="95250"/>
                  <wp:effectExtent l="0" t="0" r="0" b="0"/>
                  <wp:wrapNone/>
                  <wp:docPr id="601478769" name="Picture 3" hidden="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Picture 4" hidden="1"/>
                          <pic:cNvPicPr>
                            <a:picLocks noGrp="1"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000" cy="95250"/>
                          </a:xfrm>
                          <a:prstGeom prst="rect">
                            <a:avLst/>
                          </a:prstGeom>
                          <a:noFill/>
                        </pic:spPr>
                      </pic:pic>
                    </a:graphicData>
                  </a:graphic>
                  <wp14:sizeRelH relativeFrom="page">
                    <wp14:pctWidth>0</wp14:pctWidth>
                  </wp14:sizeRelH>
                  <wp14:sizeRelV relativeFrom="page">
                    <wp14:pctHeight>0</wp14:pctHeight>
                  </wp14:sizeRelV>
                </wp:anchor>
              </w:drawing>
            </w:r>
            <w:r w:rsidRPr="002A12FD">
              <w:rPr>
                <w:rFonts w:ascii="Thorndale AMT" w:hAnsi="Thorndale AMT" w:cs="Thorndale AMT"/>
                <w:b/>
                <w:bCs/>
                <w:color w:val="000000"/>
              </w:rPr>
              <w:t> </w:t>
            </w:r>
          </w:p>
          <w:p w14:paraId="321EAEE1" w14:textId="77777777" w:rsidR="00AE4476" w:rsidRDefault="00AE4476" w:rsidP="00AE4476">
            <w:pPr>
              <w:rPr>
                <w:rFonts w:ascii="Thorndale AMT" w:hAnsi="Thorndale AMT" w:cs="Thorndale AMT"/>
                <w:b/>
                <w:bCs/>
                <w:color w:val="000000"/>
              </w:rPr>
            </w:pPr>
          </w:p>
          <w:p w14:paraId="3685286D" w14:textId="77777777" w:rsidR="00AE4476" w:rsidRDefault="00AE4476" w:rsidP="00AE4476">
            <w:pPr>
              <w:ind w:firstLine="720"/>
              <w:rPr>
                <w:rFonts w:ascii="Thorndale AMT" w:hAnsi="Thorndale AMT" w:cs="Thorndale AMT"/>
                <w:b/>
                <w:bCs/>
                <w:color w:val="000000"/>
              </w:rPr>
            </w:pPr>
          </w:p>
          <w:p w14:paraId="2408731B" w14:textId="633CB36F" w:rsidR="00AE4476" w:rsidRPr="002A12FD" w:rsidRDefault="00AE4476" w:rsidP="00AE4476">
            <w:pPr>
              <w:rPr>
                <w:rFonts w:ascii="Thorndale AMT" w:hAnsi="Thorndale AMT" w:cs="Thorndale AMT"/>
              </w:rPr>
            </w:pPr>
          </w:p>
        </w:tc>
        <w:tc>
          <w:tcPr>
            <w:tcW w:w="1530" w:type="dxa"/>
            <w:vMerge w:val="restart"/>
            <w:tcBorders>
              <w:top w:val="single" w:sz="4" w:space="0" w:color="000000"/>
              <w:left w:val="single" w:sz="4" w:space="0" w:color="000000"/>
              <w:bottom w:val="single" w:sz="8" w:space="0" w:color="000000"/>
              <w:right w:val="single" w:sz="4" w:space="0" w:color="000000"/>
            </w:tcBorders>
            <w:shd w:val="clear" w:color="000000" w:fill="BBBBBB"/>
            <w:hideMark/>
          </w:tcPr>
          <w:p w14:paraId="733498CA" w14:textId="77777777" w:rsidR="002A12FD" w:rsidRPr="002A12FD" w:rsidRDefault="002A12FD" w:rsidP="002A12FD">
            <w:pPr>
              <w:widowControl/>
              <w:autoSpaceDE/>
              <w:autoSpaceDN/>
              <w:rPr>
                <w:rFonts w:ascii="Thorndale AMT" w:hAnsi="Thorndale AMT" w:cs="Thorndale AMT"/>
                <w:b/>
                <w:bCs/>
                <w:color w:val="000000"/>
              </w:rPr>
            </w:pPr>
            <w:r w:rsidRPr="002A12FD">
              <w:rPr>
                <w:rFonts w:ascii="Thorndale AMT" w:hAnsi="Thorndale AMT" w:cs="Thorndale AMT"/>
                <w:b/>
                <w:bCs/>
                <w:color w:val="000000"/>
              </w:rPr>
              <w:t>Step</w:t>
            </w:r>
          </w:p>
        </w:tc>
        <w:tc>
          <w:tcPr>
            <w:tcW w:w="1440" w:type="dxa"/>
            <w:vMerge w:val="restart"/>
            <w:tcBorders>
              <w:top w:val="single" w:sz="4" w:space="0" w:color="000000"/>
              <w:left w:val="single" w:sz="4" w:space="0" w:color="000000"/>
              <w:bottom w:val="single" w:sz="8" w:space="0" w:color="000000"/>
              <w:right w:val="single" w:sz="4" w:space="0" w:color="000000"/>
            </w:tcBorders>
            <w:shd w:val="clear" w:color="000000" w:fill="BBBBBB"/>
            <w:hideMark/>
          </w:tcPr>
          <w:p w14:paraId="43D6703F" w14:textId="77777777" w:rsidR="002A12FD" w:rsidRPr="002A12FD" w:rsidRDefault="002A12FD" w:rsidP="002A12FD">
            <w:pPr>
              <w:widowControl/>
              <w:autoSpaceDE/>
              <w:autoSpaceDN/>
              <w:rPr>
                <w:rFonts w:ascii="Thorndale AMT" w:hAnsi="Thorndale AMT" w:cs="Thorndale AMT"/>
                <w:b/>
                <w:bCs/>
                <w:color w:val="000000"/>
              </w:rPr>
            </w:pPr>
            <w:r w:rsidRPr="002A12FD">
              <w:rPr>
                <w:rFonts w:ascii="Thorndale AMT" w:hAnsi="Thorndale AMT" w:cs="Thorndale AMT"/>
                <w:b/>
                <w:bCs/>
                <w:color w:val="000000"/>
              </w:rPr>
              <w:t>Source</w:t>
            </w:r>
          </w:p>
        </w:tc>
        <w:tc>
          <w:tcPr>
            <w:tcW w:w="1440" w:type="dxa"/>
            <w:vMerge w:val="restart"/>
            <w:tcBorders>
              <w:top w:val="single" w:sz="4" w:space="0" w:color="000000"/>
              <w:left w:val="single" w:sz="4" w:space="0" w:color="000000"/>
              <w:bottom w:val="single" w:sz="8" w:space="0" w:color="000000"/>
              <w:right w:val="single" w:sz="4" w:space="0" w:color="000000"/>
            </w:tcBorders>
            <w:shd w:val="clear" w:color="000000" w:fill="BBBBBB"/>
            <w:hideMark/>
          </w:tcPr>
          <w:p w14:paraId="149D0C43" w14:textId="77777777" w:rsidR="002A12FD" w:rsidRPr="002A12FD" w:rsidRDefault="002A12FD" w:rsidP="002A12FD">
            <w:pPr>
              <w:widowControl/>
              <w:autoSpaceDE/>
              <w:autoSpaceDN/>
              <w:rPr>
                <w:rFonts w:ascii="Thorndale AMT" w:hAnsi="Thorndale AMT" w:cs="Thorndale AMT"/>
                <w:b/>
                <w:bCs/>
                <w:color w:val="000000"/>
              </w:rPr>
            </w:pPr>
            <w:r w:rsidRPr="002A12FD">
              <w:rPr>
                <w:rFonts w:ascii="Thorndale AMT" w:hAnsi="Thorndale AMT" w:cs="Thorndale AMT"/>
                <w:b/>
                <w:bCs/>
                <w:color w:val="000000"/>
              </w:rPr>
              <w:t>Formula</w:t>
            </w:r>
          </w:p>
        </w:tc>
        <w:tc>
          <w:tcPr>
            <w:tcW w:w="1440" w:type="dxa"/>
            <w:tcBorders>
              <w:top w:val="single" w:sz="4" w:space="0" w:color="000000"/>
              <w:left w:val="nil"/>
              <w:bottom w:val="nil"/>
              <w:right w:val="single" w:sz="4" w:space="0" w:color="000000"/>
            </w:tcBorders>
            <w:shd w:val="clear" w:color="000000" w:fill="BBBBBB"/>
            <w:hideMark/>
          </w:tcPr>
          <w:p w14:paraId="67EC24FA" w14:textId="77777777" w:rsidR="002A12FD" w:rsidRPr="002A12FD" w:rsidRDefault="002A12FD" w:rsidP="002A12FD">
            <w:pPr>
              <w:widowControl/>
              <w:autoSpaceDE/>
              <w:autoSpaceDN/>
              <w:rPr>
                <w:rFonts w:ascii="Thorndale AMT" w:hAnsi="Thorndale AMT" w:cs="Thorndale AMT"/>
                <w:b/>
                <w:bCs/>
                <w:color w:val="000000"/>
              </w:rPr>
            </w:pPr>
            <w:r w:rsidRPr="002A12FD">
              <w:rPr>
                <w:rFonts w:ascii="Thorndale AMT" w:hAnsi="Thorndale AMT" w:cs="Thorndale AMT"/>
                <w:b/>
                <w:bCs/>
                <w:color w:val="000000"/>
              </w:rPr>
              <w:t>99213</w:t>
            </w:r>
          </w:p>
        </w:tc>
        <w:tc>
          <w:tcPr>
            <w:tcW w:w="1800" w:type="dxa"/>
            <w:tcBorders>
              <w:top w:val="single" w:sz="4" w:space="0" w:color="000000"/>
              <w:left w:val="nil"/>
              <w:bottom w:val="nil"/>
              <w:right w:val="single" w:sz="4" w:space="0" w:color="000000"/>
            </w:tcBorders>
            <w:shd w:val="clear" w:color="000000" w:fill="BBBBBB"/>
            <w:hideMark/>
          </w:tcPr>
          <w:p w14:paraId="69538553" w14:textId="77777777" w:rsidR="002A12FD" w:rsidRPr="002A12FD" w:rsidRDefault="002A12FD" w:rsidP="002A12FD">
            <w:pPr>
              <w:widowControl/>
              <w:autoSpaceDE/>
              <w:autoSpaceDN/>
              <w:rPr>
                <w:rFonts w:ascii="Thorndale AMT" w:hAnsi="Thorndale AMT" w:cs="Thorndale AMT"/>
                <w:b/>
                <w:bCs/>
                <w:color w:val="000000"/>
              </w:rPr>
            </w:pPr>
            <w:r w:rsidRPr="002A12FD">
              <w:rPr>
                <w:rFonts w:ascii="Thorndale AMT" w:hAnsi="Thorndale AMT" w:cs="Thorndale AMT"/>
                <w:b/>
                <w:bCs/>
                <w:color w:val="000000"/>
              </w:rPr>
              <w:t>33533</w:t>
            </w:r>
          </w:p>
        </w:tc>
      </w:tr>
      <w:tr w:rsidR="00134D1D" w:rsidRPr="002A12FD" w14:paraId="7C640A8F" w14:textId="77777777" w:rsidTr="00134D1D">
        <w:trPr>
          <w:trHeight w:val="600"/>
        </w:trPr>
        <w:tc>
          <w:tcPr>
            <w:tcW w:w="1975" w:type="dxa"/>
            <w:vMerge/>
            <w:tcBorders>
              <w:top w:val="single" w:sz="4" w:space="0" w:color="000000"/>
              <w:left w:val="single" w:sz="4" w:space="0" w:color="000000"/>
              <w:bottom w:val="single" w:sz="8" w:space="0" w:color="000000"/>
              <w:right w:val="single" w:sz="4" w:space="0" w:color="000000"/>
            </w:tcBorders>
            <w:vAlign w:val="center"/>
            <w:hideMark/>
          </w:tcPr>
          <w:p w14:paraId="50A2B2E5" w14:textId="77777777" w:rsidR="002A12FD" w:rsidRPr="002A12FD" w:rsidRDefault="002A12FD" w:rsidP="002A12FD">
            <w:pPr>
              <w:widowControl/>
              <w:autoSpaceDE/>
              <w:autoSpaceDN/>
              <w:rPr>
                <w:rFonts w:ascii="Thorndale AMT" w:hAnsi="Thorndale AMT" w:cs="Thorndale AMT"/>
                <w:b/>
                <w:bCs/>
                <w:color w:val="000000"/>
              </w:rPr>
            </w:pPr>
          </w:p>
        </w:tc>
        <w:tc>
          <w:tcPr>
            <w:tcW w:w="1530" w:type="dxa"/>
            <w:vMerge/>
            <w:tcBorders>
              <w:top w:val="single" w:sz="4" w:space="0" w:color="000000"/>
              <w:left w:val="single" w:sz="4" w:space="0" w:color="000000"/>
              <w:bottom w:val="single" w:sz="8" w:space="0" w:color="000000"/>
              <w:right w:val="single" w:sz="4" w:space="0" w:color="000000"/>
            </w:tcBorders>
            <w:vAlign w:val="center"/>
            <w:hideMark/>
          </w:tcPr>
          <w:p w14:paraId="0CB5D34F" w14:textId="77777777" w:rsidR="002A12FD" w:rsidRPr="002A12FD" w:rsidRDefault="002A12FD" w:rsidP="002A12FD">
            <w:pPr>
              <w:widowControl/>
              <w:autoSpaceDE/>
              <w:autoSpaceDN/>
              <w:rPr>
                <w:rFonts w:ascii="Thorndale AMT" w:hAnsi="Thorndale AMT" w:cs="Thorndale AMT"/>
                <w:b/>
                <w:bCs/>
                <w:color w:val="000000"/>
              </w:rPr>
            </w:pPr>
          </w:p>
        </w:tc>
        <w:tc>
          <w:tcPr>
            <w:tcW w:w="1440" w:type="dxa"/>
            <w:vMerge/>
            <w:tcBorders>
              <w:top w:val="single" w:sz="4" w:space="0" w:color="000000"/>
              <w:left w:val="single" w:sz="4" w:space="0" w:color="000000"/>
              <w:bottom w:val="single" w:sz="8" w:space="0" w:color="000000"/>
              <w:right w:val="single" w:sz="4" w:space="0" w:color="000000"/>
            </w:tcBorders>
            <w:vAlign w:val="center"/>
            <w:hideMark/>
          </w:tcPr>
          <w:p w14:paraId="3678488E" w14:textId="77777777" w:rsidR="002A12FD" w:rsidRPr="002A12FD" w:rsidRDefault="002A12FD" w:rsidP="002A12FD">
            <w:pPr>
              <w:widowControl/>
              <w:autoSpaceDE/>
              <w:autoSpaceDN/>
              <w:rPr>
                <w:rFonts w:ascii="Thorndale AMT" w:hAnsi="Thorndale AMT" w:cs="Thorndale AMT"/>
                <w:b/>
                <w:bCs/>
                <w:color w:val="000000"/>
              </w:rPr>
            </w:pPr>
          </w:p>
        </w:tc>
        <w:tc>
          <w:tcPr>
            <w:tcW w:w="1440" w:type="dxa"/>
            <w:vMerge/>
            <w:tcBorders>
              <w:top w:val="single" w:sz="4" w:space="0" w:color="000000"/>
              <w:left w:val="single" w:sz="4" w:space="0" w:color="000000"/>
              <w:bottom w:val="single" w:sz="8" w:space="0" w:color="000000"/>
              <w:right w:val="single" w:sz="4" w:space="0" w:color="000000"/>
            </w:tcBorders>
            <w:vAlign w:val="center"/>
            <w:hideMark/>
          </w:tcPr>
          <w:p w14:paraId="3F8434AC" w14:textId="77777777" w:rsidR="002A12FD" w:rsidRPr="002A12FD" w:rsidRDefault="002A12FD" w:rsidP="002A12FD">
            <w:pPr>
              <w:widowControl/>
              <w:autoSpaceDE/>
              <w:autoSpaceDN/>
              <w:rPr>
                <w:rFonts w:ascii="Thorndale AMT" w:hAnsi="Thorndale AMT" w:cs="Thorndale AMT"/>
                <w:b/>
                <w:bCs/>
                <w:color w:val="000000"/>
              </w:rPr>
            </w:pPr>
          </w:p>
        </w:tc>
        <w:tc>
          <w:tcPr>
            <w:tcW w:w="1440" w:type="dxa"/>
            <w:tcBorders>
              <w:top w:val="nil"/>
              <w:left w:val="nil"/>
              <w:bottom w:val="nil"/>
              <w:right w:val="single" w:sz="4" w:space="0" w:color="000000"/>
            </w:tcBorders>
            <w:shd w:val="clear" w:color="000000" w:fill="BBBBBB"/>
            <w:hideMark/>
          </w:tcPr>
          <w:p w14:paraId="4DE57018" w14:textId="77777777" w:rsidR="002A12FD" w:rsidRPr="002A12FD" w:rsidRDefault="002A12FD" w:rsidP="002A12FD">
            <w:pPr>
              <w:widowControl/>
              <w:autoSpaceDE/>
              <w:autoSpaceDN/>
              <w:rPr>
                <w:rFonts w:ascii="Thorndale AMT" w:hAnsi="Thorndale AMT" w:cs="Thorndale AMT"/>
                <w:b/>
                <w:bCs/>
                <w:color w:val="000000"/>
              </w:rPr>
            </w:pPr>
            <w:r w:rsidRPr="002A12FD">
              <w:rPr>
                <w:rFonts w:ascii="Thorndale AMT" w:hAnsi="Thorndale AMT" w:cs="Thorndale AMT"/>
                <w:b/>
                <w:bCs/>
                <w:color w:val="000000"/>
              </w:rPr>
              <w:t>Office visit, est</w:t>
            </w:r>
          </w:p>
        </w:tc>
        <w:tc>
          <w:tcPr>
            <w:tcW w:w="1800" w:type="dxa"/>
            <w:tcBorders>
              <w:top w:val="nil"/>
              <w:left w:val="nil"/>
              <w:bottom w:val="nil"/>
              <w:right w:val="single" w:sz="4" w:space="0" w:color="000000"/>
            </w:tcBorders>
            <w:shd w:val="clear" w:color="000000" w:fill="BBBBBB"/>
            <w:hideMark/>
          </w:tcPr>
          <w:p w14:paraId="760A18BD" w14:textId="77777777" w:rsidR="002A12FD" w:rsidRPr="002A12FD" w:rsidRDefault="002A12FD" w:rsidP="002A12FD">
            <w:pPr>
              <w:widowControl/>
              <w:autoSpaceDE/>
              <w:autoSpaceDN/>
              <w:rPr>
                <w:rFonts w:ascii="Thorndale AMT" w:hAnsi="Thorndale AMT" w:cs="Thorndale AMT"/>
                <w:b/>
                <w:bCs/>
                <w:color w:val="000000"/>
              </w:rPr>
            </w:pPr>
            <w:r w:rsidRPr="002A12FD">
              <w:rPr>
                <w:rFonts w:ascii="Thorndale AMT" w:hAnsi="Thorndale AMT" w:cs="Thorndale AMT"/>
                <w:b/>
                <w:bCs/>
                <w:color w:val="000000"/>
              </w:rPr>
              <w:t>CABG, arterial, single</w:t>
            </w:r>
          </w:p>
        </w:tc>
      </w:tr>
      <w:tr w:rsidR="00134D1D" w:rsidRPr="002A12FD" w14:paraId="583B93E7" w14:textId="77777777" w:rsidTr="00134D1D">
        <w:trPr>
          <w:trHeight w:val="300"/>
        </w:trPr>
        <w:tc>
          <w:tcPr>
            <w:tcW w:w="1975" w:type="dxa"/>
            <w:vMerge/>
            <w:tcBorders>
              <w:top w:val="single" w:sz="4" w:space="0" w:color="000000"/>
              <w:left w:val="single" w:sz="4" w:space="0" w:color="000000"/>
              <w:bottom w:val="single" w:sz="8" w:space="0" w:color="000000"/>
              <w:right w:val="single" w:sz="4" w:space="0" w:color="000000"/>
            </w:tcBorders>
            <w:vAlign w:val="center"/>
            <w:hideMark/>
          </w:tcPr>
          <w:p w14:paraId="24F6128D" w14:textId="77777777" w:rsidR="002A12FD" w:rsidRPr="002A12FD" w:rsidRDefault="002A12FD" w:rsidP="002A12FD">
            <w:pPr>
              <w:widowControl/>
              <w:autoSpaceDE/>
              <w:autoSpaceDN/>
              <w:rPr>
                <w:rFonts w:ascii="Thorndale AMT" w:hAnsi="Thorndale AMT" w:cs="Thorndale AMT"/>
                <w:b/>
                <w:bCs/>
                <w:color w:val="000000"/>
              </w:rPr>
            </w:pPr>
          </w:p>
        </w:tc>
        <w:tc>
          <w:tcPr>
            <w:tcW w:w="1530" w:type="dxa"/>
            <w:vMerge/>
            <w:tcBorders>
              <w:top w:val="single" w:sz="4" w:space="0" w:color="000000"/>
              <w:left w:val="single" w:sz="4" w:space="0" w:color="000000"/>
              <w:bottom w:val="single" w:sz="8" w:space="0" w:color="000000"/>
              <w:right w:val="single" w:sz="4" w:space="0" w:color="000000"/>
            </w:tcBorders>
            <w:vAlign w:val="center"/>
            <w:hideMark/>
          </w:tcPr>
          <w:p w14:paraId="0F3275C8" w14:textId="77777777" w:rsidR="002A12FD" w:rsidRPr="002A12FD" w:rsidRDefault="002A12FD" w:rsidP="002A12FD">
            <w:pPr>
              <w:widowControl/>
              <w:autoSpaceDE/>
              <w:autoSpaceDN/>
              <w:rPr>
                <w:rFonts w:ascii="Thorndale AMT" w:hAnsi="Thorndale AMT" w:cs="Thorndale AMT"/>
                <w:b/>
                <w:bCs/>
                <w:color w:val="000000"/>
              </w:rPr>
            </w:pPr>
          </w:p>
        </w:tc>
        <w:tc>
          <w:tcPr>
            <w:tcW w:w="1440" w:type="dxa"/>
            <w:vMerge/>
            <w:tcBorders>
              <w:top w:val="single" w:sz="4" w:space="0" w:color="000000"/>
              <w:left w:val="single" w:sz="4" w:space="0" w:color="000000"/>
              <w:bottom w:val="single" w:sz="8" w:space="0" w:color="000000"/>
              <w:right w:val="single" w:sz="4" w:space="0" w:color="000000"/>
            </w:tcBorders>
            <w:vAlign w:val="center"/>
            <w:hideMark/>
          </w:tcPr>
          <w:p w14:paraId="1DDD22DF" w14:textId="77777777" w:rsidR="002A12FD" w:rsidRPr="002A12FD" w:rsidRDefault="002A12FD" w:rsidP="002A12FD">
            <w:pPr>
              <w:widowControl/>
              <w:autoSpaceDE/>
              <w:autoSpaceDN/>
              <w:rPr>
                <w:rFonts w:ascii="Thorndale AMT" w:hAnsi="Thorndale AMT" w:cs="Thorndale AMT"/>
                <w:b/>
                <w:bCs/>
                <w:color w:val="000000"/>
              </w:rPr>
            </w:pPr>
          </w:p>
        </w:tc>
        <w:tc>
          <w:tcPr>
            <w:tcW w:w="1440" w:type="dxa"/>
            <w:vMerge/>
            <w:tcBorders>
              <w:top w:val="single" w:sz="4" w:space="0" w:color="000000"/>
              <w:left w:val="single" w:sz="4" w:space="0" w:color="000000"/>
              <w:bottom w:val="single" w:sz="8" w:space="0" w:color="000000"/>
              <w:right w:val="single" w:sz="4" w:space="0" w:color="000000"/>
            </w:tcBorders>
            <w:vAlign w:val="center"/>
            <w:hideMark/>
          </w:tcPr>
          <w:p w14:paraId="478F74BE" w14:textId="77777777" w:rsidR="002A12FD" w:rsidRPr="002A12FD" w:rsidRDefault="002A12FD" w:rsidP="002A12FD">
            <w:pPr>
              <w:widowControl/>
              <w:autoSpaceDE/>
              <w:autoSpaceDN/>
              <w:rPr>
                <w:rFonts w:ascii="Thorndale AMT" w:hAnsi="Thorndale AMT" w:cs="Thorndale AMT"/>
                <w:b/>
                <w:bCs/>
                <w:color w:val="000000"/>
              </w:rPr>
            </w:pPr>
          </w:p>
        </w:tc>
        <w:tc>
          <w:tcPr>
            <w:tcW w:w="1440" w:type="dxa"/>
            <w:tcBorders>
              <w:top w:val="nil"/>
              <w:left w:val="nil"/>
              <w:bottom w:val="single" w:sz="8" w:space="0" w:color="auto"/>
              <w:right w:val="single" w:sz="4" w:space="0" w:color="000000"/>
            </w:tcBorders>
            <w:shd w:val="clear" w:color="000000" w:fill="BBBBBB"/>
            <w:hideMark/>
          </w:tcPr>
          <w:p w14:paraId="657E6B8C" w14:textId="77777777" w:rsidR="002A12FD" w:rsidRPr="002A12FD" w:rsidRDefault="002A12FD" w:rsidP="002A12FD">
            <w:pPr>
              <w:widowControl/>
              <w:autoSpaceDE/>
              <w:autoSpaceDN/>
              <w:rPr>
                <w:rFonts w:ascii="Thorndale AMT" w:hAnsi="Thorndale AMT" w:cs="Thorndale AMT"/>
                <w:b/>
                <w:bCs/>
                <w:color w:val="000000"/>
              </w:rPr>
            </w:pPr>
            <w:proofErr w:type="spellStart"/>
            <w:r w:rsidRPr="002A12FD">
              <w:rPr>
                <w:rFonts w:ascii="Thorndale AMT" w:hAnsi="Thorndale AMT" w:cs="Thorndale AMT"/>
                <w:b/>
                <w:bCs/>
                <w:color w:val="000000"/>
              </w:rPr>
              <w:t>Nonfacility</w:t>
            </w:r>
            <w:proofErr w:type="spellEnd"/>
          </w:p>
        </w:tc>
        <w:tc>
          <w:tcPr>
            <w:tcW w:w="1800" w:type="dxa"/>
            <w:tcBorders>
              <w:top w:val="nil"/>
              <w:left w:val="nil"/>
              <w:bottom w:val="single" w:sz="8" w:space="0" w:color="auto"/>
              <w:right w:val="single" w:sz="4" w:space="0" w:color="000000"/>
            </w:tcBorders>
            <w:shd w:val="clear" w:color="000000" w:fill="BBBBBB"/>
            <w:hideMark/>
          </w:tcPr>
          <w:p w14:paraId="3DF0C17C" w14:textId="77777777" w:rsidR="002A12FD" w:rsidRPr="002A12FD" w:rsidRDefault="002A12FD" w:rsidP="002A12FD">
            <w:pPr>
              <w:widowControl/>
              <w:autoSpaceDE/>
              <w:autoSpaceDN/>
              <w:rPr>
                <w:rFonts w:ascii="Thorndale AMT" w:hAnsi="Thorndale AMT" w:cs="Thorndale AMT"/>
                <w:b/>
                <w:bCs/>
                <w:color w:val="000000"/>
              </w:rPr>
            </w:pPr>
            <w:r w:rsidRPr="002A12FD">
              <w:rPr>
                <w:rFonts w:ascii="Thorndale AMT" w:hAnsi="Thorndale AMT" w:cs="Thorndale AMT"/>
                <w:b/>
                <w:bCs/>
                <w:color w:val="000000"/>
              </w:rPr>
              <w:t>Facility</w:t>
            </w:r>
          </w:p>
        </w:tc>
      </w:tr>
      <w:tr w:rsidR="005E7AE8" w:rsidRPr="002A12FD" w14:paraId="223F8A3B" w14:textId="77777777" w:rsidTr="00134D1D">
        <w:trPr>
          <w:trHeight w:val="300"/>
        </w:trPr>
        <w:tc>
          <w:tcPr>
            <w:tcW w:w="1975" w:type="dxa"/>
            <w:tcBorders>
              <w:top w:val="nil"/>
              <w:left w:val="single" w:sz="4" w:space="0" w:color="000000"/>
              <w:bottom w:val="single" w:sz="4" w:space="0" w:color="000000"/>
              <w:right w:val="single" w:sz="4" w:space="0" w:color="000000"/>
            </w:tcBorders>
            <w:vAlign w:val="center"/>
            <w:hideMark/>
          </w:tcPr>
          <w:p w14:paraId="00A5E74E" w14:textId="77777777" w:rsidR="002A12FD" w:rsidRPr="002A12FD" w:rsidRDefault="002A12FD" w:rsidP="002A12FD">
            <w:pPr>
              <w:widowControl/>
              <w:autoSpaceDE/>
              <w:autoSpaceDN/>
              <w:jc w:val="center"/>
              <w:rPr>
                <w:color w:val="000000"/>
                <w:sz w:val="16"/>
                <w:szCs w:val="16"/>
              </w:rPr>
            </w:pPr>
            <w:r w:rsidRPr="002A12FD">
              <w:rPr>
                <w:color w:val="000000"/>
                <w:sz w:val="16"/>
                <w:szCs w:val="16"/>
              </w:rPr>
              <w:t>(1) Labor cost (Lab)</w:t>
            </w:r>
          </w:p>
        </w:tc>
        <w:tc>
          <w:tcPr>
            <w:tcW w:w="1530" w:type="dxa"/>
            <w:tcBorders>
              <w:top w:val="nil"/>
              <w:left w:val="nil"/>
              <w:bottom w:val="single" w:sz="4" w:space="0" w:color="000000"/>
              <w:right w:val="single" w:sz="4" w:space="0" w:color="000000"/>
            </w:tcBorders>
            <w:vAlign w:val="center"/>
            <w:hideMark/>
          </w:tcPr>
          <w:p w14:paraId="77A73B67"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 1</w:t>
            </w:r>
          </w:p>
        </w:tc>
        <w:tc>
          <w:tcPr>
            <w:tcW w:w="1440" w:type="dxa"/>
            <w:tcBorders>
              <w:top w:val="nil"/>
              <w:left w:val="nil"/>
              <w:bottom w:val="single" w:sz="4" w:space="0" w:color="000000"/>
              <w:right w:val="single" w:sz="4" w:space="0" w:color="000000"/>
            </w:tcBorders>
            <w:vAlign w:val="center"/>
            <w:hideMark/>
          </w:tcPr>
          <w:p w14:paraId="659ED4BB" w14:textId="77777777" w:rsidR="002A12FD" w:rsidRPr="002A12FD" w:rsidRDefault="002A12FD" w:rsidP="002A12FD">
            <w:pPr>
              <w:widowControl/>
              <w:autoSpaceDE/>
              <w:autoSpaceDN/>
              <w:jc w:val="center"/>
              <w:rPr>
                <w:color w:val="000000"/>
                <w:sz w:val="16"/>
                <w:szCs w:val="16"/>
              </w:rPr>
            </w:pPr>
            <w:r w:rsidRPr="002A12FD">
              <w:rPr>
                <w:color w:val="000000"/>
                <w:sz w:val="16"/>
                <w:szCs w:val="16"/>
              </w:rPr>
              <w:t>AMA</w:t>
            </w:r>
          </w:p>
        </w:tc>
        <w:tc>
          <w:tcPr>
            <w:tcW w:w="1440" w:type="dxa"/>
            <w:tcBorders>
              <w:top w:val="nil"/>
              <w:left w:val="nil"/>
              <w:bottom w:val="single" w:sz="4" w:space="0" w:color="000000"/>
              <w:right w:val="single" w:sz="4" w:space="0" w:color="000000"/>
            </w:tcBorders>
            <w:vAlign w:val="center"/>
            <w:hideMark/>
          </w:tcPr>
          <w:p w14:paraId="1953E81F"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single" w:sz="4" w:space="0" w:color="000000"/>
              <w:left w:val="nil"/>
              <w:bottom w:val="single" w:sz="4" w:space="0" w:color="000000"/>
              <w:right w:val="single" w:sz="4" w:space="0" w:color="000000"/>
            </w:tcBorders>
            <w:vAlign w:val="center"/>
            <w:hideMark/>
          </w:tcPr>
          <w:p w14:paraId="42FCAD1A"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19.44</w:t>
            </w:r>
          </w:p>
        </w:tc>
        <w:tc>
          <w:tcPr>
            <w:tcW w:w="1800" w:type="dxa"/>
            <w:tcBorders>
              <w:top w:val="single" w:sz="4" w:space="0" w:color="000000"/>
              <w:left w:val="nil"/>
              <w:bottom w:val="single" w:sz="4" w:space="0" w:color="000000"/>
              <w:right w:val="single" w:sz="4" w:space="0" w:color="000000"/>
            </w:tcBorders>
            <w:vAlign w:val="center"/>
            <w:hideMark/>
          </w:tcPr>
          <w:p w14:paraId="72898EFE"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115.50</w:t>
            </w:r>
          </w:p>
        </w:tc>
      </w:tr>
      <w:tr w:rsidR="005E7AE8" w:rsidRPr="002A12FD" w14:paraId="0DE0E253" w14:textId="77777777" w:rsidTr="00134D1D">
        <w:trPr>
          <w:trHeight w:val="300"/>
        </w:trPr>
        <w:tc>
          <w:tcPr>
            <w:tcW w:w="1975" w:type="dxa"/>
            <w:tcBorders>
              <w:top w:val="nil"/>
              <w:left w:val="single" w:sz="4" w:space="0" w:color="000000"/>
              <w:bottom w:val="single" w:sz="4" w:space="0" w:color="000000"/>
              <w:right w:val="single" w:sz="4" w:space="0" w:color="000000"/>
            </w:tcBorders>
            <w:vAlign w:val="center"/>
            <w:hideMark/>
          </w:tcPr>
          <w:p w14:paraId="7AA6B8E5" w14:textId="77777777" w:rsidR="002A12FD" w:rsidRPr="002A12FD" w:rsidRDefault="002A12FD" w:rsidP="002A12FD">
            <w:pPr>
              <w:widowControl/>
              <w:autoSpaceDE/>
              <w:autoSpaceDN/>
              <w:jc w:val="center"/>
              <w:rPr>
                <w:color w:val="000000"/>
                <w:sz w:val="16"/>
                <w:szCs w:val="16"/>
              </w:rPr>
            </w:pPr>
            <w:r w:rsidRPr="002A12FD">
              <w:rPr>
                <w:color w:val="000000"/>
                <w:sz w:val="16"/>
                <w:szCs w:val="16"/>
              </w:rPr>
              <w:t>(2) Supply cost (Sup)</w:t>
            </w:r>
          </w:p>
        </w:tc>
        <w:tc>
          <w:tcPr>
            <w:tcW w:w="1530" w:type="dxa"/>
            <w:tcBorders>
              <w:top w:val="nil"/>
              <w:left w:val="nil"/>
              <w:bottom w:val="single" w:sz="4" w:space="0" w:color="000000"/>
              <w:right w:val="single" w:sz="4" w:space="0" w:color="000000"/>
            </w:tcBorders>
            <w:vAlign w:val="center"/>
            <w:hideMark/>
          </w:tcPr>
          <w:p w14:paraId="6910239F"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 1</w:t>
            </w:r>
          </w:p>
        </w:tc>
        <w:tc>
          <w:tcPr>
            <w:tcW w:w="1440" w:type="dxa"/>
            <w:tcBorders>
              <w:top w:val="nil"/>
              <w:left w:val="nil"/>
              <w:bottom w:val="single" w:sz="4" w:space="0" w:color="000000"/>
              <w:right w:val="single" w:sz="4" w:space="0" w:color="000000"/>
            </w:tcBorders>
            <w:vAlign w:val="center"/>
            <w:hideMark/>
          </w:tcPr>
          <w:p w14:paraId="2B338379" w14:textId="77777777" w:rsidR="002A12FD" w:rsidRPr="002A12FD" w:rsidRDefault="002A12FD" w:rsidP="002A12FD">
            <w:pPr>
              <w:widowControl/>
              <w:autoSpaceDE/>
              <w:autoSpaceDN/>
              <w:jc w:val="center"/>
              <w:rPr>
                <w:color w:val="000000"/>
                <w:sz w:val="16"/>
                <w:szCs w:val="16"/>
              </w:rPr>
            </w:pPr>
            <w:r w:rsidRPr="002A12FD">
              <w:rPr>
                <w:color w:val="000000"/>
                <w:sz w:val="16"/>
                <w:szCs w:val="16"/>
              </w:rPr>
              <w:t>AMA</w:t>
            </w:r>
          </w:p>
        </w:tc>
        <w:tc>
          <w:tcPr>
            <w:tcW w:w="1440" w:type="dxa"/>
            <w:tcBorders>
              <w:top w:val="nil"/>
              <w:left w:val="nil"/>
              <w:bottom w:val="single" w:sz="4" w:space="0" w:color="000000"/>
              <w:right w:val="single" w:sz="4" w:space="0" w:color="000000"/>
            </w:tcBorders>
            <w:vAlign w:val="center"/>
            <w:hideMark/>
          </w:tcPr>
          <w:p w14:paraId="72478455"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000000"/>
              <w:right w:val="single" w:sz="4" w:space="0" w:color="000000"/>
            </w:tcBorders>
            <w:vAlign w:val="center"/>
            <w:hideMark/>
          </w:tcPr>
          <w:p w14:paraId="3CACA6BE"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5.54</w:t>
            </w:r>
          </w:p>
        </w:tc>
        <w:tc>
          <w:tcPr>
            <w:tcW w:w="1800" w:type="dxa"/>
            <w:tcBorders>
              <w:top w:val="nil"/>
              <w:left w:val="nil"/>
              <w:bottom w:val="single" w:sz="4" w:space="0" w:color="000000"/>
              <w:right w:val="single" w:sz="4" w:space="0" w:color="000000"/>
            </w:tcBorders>
            <w:vAlign w:val="center"/>
            <w:hideMark/>
          </w:tcPr>
          <w:p w14:paraId="46859639"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14.52</w:t>
            </w:r>
          </w:p>
        </w:tc>
      </w:tr>
      <w:tr w:rsidR="005E7AE8" w:rsidRPr="002A12FD" w14:paraId="341CF01F" w14:textId="77777777" w:rsidTr="00134D1D">
        <w:trPr>
          <w:trHeight w:val="300"/>
        </w:trPr>
        <w:tc>
          <w:tcPr>
            <w:tcW w:w="1975" w:type="dxa"/>
            <w:tcBorders>
              <w:top w:val="nil"/>
              <w:left w:val="single" w:sz="4" w:space="0" w:color="000000"/>
              <w:bottom w:val="single" w:sz="4" w:space="0" w:color="000000"/>
              <w:right w:val="single" w:sz="4" w:space="0" w:color="000000"/>
            </w:tcBorders>
            <w:vAlign w:val="center"/>
            <w:hideMark/>
          </w:tcPr>
          <w:p w14:paraId="075746EC" w14:textId="77777777" w:rsidR="002A12FD" w:rsidRPr="002A12FD" w:rsidRDefault="002A12FD" w:rsidP="002A12FD">
            <w:pPr>
              <w:widowControl/>
              <w:autoSpaceDE/>
              <w:autoSpaceDN/>
              <w:jc w:val="center"/>
              <w:rPr>
                <w:color w:val="000000"/>
                <w:sz w:val="16"/>
                <w:szCs w:val="16"/>
              </w:rPr>
            </w:pPr>
            <w:r w:rsidRPr="002A12FD">
              <w:rPr>
                <w:color w:val="000000"/>
                <w:sz w:val="16"/>
                <w:szCs w:val="16"/>
              </w:rPr>
              <w:t>(3) Equipment cost (Eqp)</w:t>
            </w:r>
          </w:p>
        </w:tc>
        <w:tc>
          <w:tcPr>
            <w:tcW w:w="1530" w:type="dxa"/>
            <w:tcBorders>
              <w:top w:val="nil"/>
              <w:left w:val="nil"/>
              <w:bottom w:val="single" w:sz="4" w:space="0" w:color="000000"/>
              <w:right w:val="single" w:sz="4" w:space="0" w:color="000000"/>
            </w:tcBorders>
            <w:vAlign w:val="center"/>
            <w:hideMark/>
          </w:tcPr>
          <w:p w14:paraId="3A488B20"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 1</w:t>
            </w:r>
          </w:p>
        </w:tc>
        <w:tc>
          <w:tcPr>
            <w:tcW w:w="1440" w:type="dxa"/>
            <w:tcBorders>
              <w:top w:val="nil"/>
              <w:left w:val="nil"/>
              <w:bottom w:val="single" w:sz="4" w:space="0" w:color="000000"/>
              <w:right w:val="single" w:sz="4" w:space="0" w:color="000000"/>
            </w:tcBorders>
            <w:vAlign w:val="center"/>
            <w:hideMark/>
          </w:tcPr>
          <w:p w14:paraId="0C0E17BB" w14:textId="77777777" w:rsidR="002A12FD" w:rsidRPr="002A12FD" w:rsidRDefault="002A12FD" w:rsidP="002A12FD">
            <w:pPr>
              <w:widowControl/>
              <w:autoSpaceDE/>
              <w:autoSpaceDN/>
              <w:jc w:val="center"/>
              <w:rPr>
                <w:color w:val="000000"/>
                <w:sz w:val="16"/>
                <w:szCs w:val="16"/>
              </w:rPr>
            </w:pPr>
            <w:r w:rsidRPr="002A12FD">
              <w:rPr>
                <w:color w:val="000000"/>
                <w:sz w:val="16"/>
                <w:szCs w:val="16"/>
              </w:rPr>
              <w:t>AMA</w:t>
            </w:r>
          </w:p>
        </w:tc>
        <w:tc>
          <w:tcPr>
            <w:tcW w:w="1440" w:type="dxa"/>
            <w:tcBorders>
              <w:top w:val="nil"/>
              <w:left w:val="nil"/>
              <w:bottom w:val="single" w:sz="4" w:space="0" w:color="000000"/>
              <w:right w:val="single" w:sz="4" w:space="0" w:color="000000"/>
            </w:tcBorders>
            <w:vAlign w:val="center"/>
            <w:hideMark/>
          </w:tcPr>
          <w:p w14:paraId="13B110E4"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000000"/>
              <w:right w:val="single" w:sz="4" w:space="0" w:color="000000"/>
            </w:tcBorders>
            <w:vAlign w:val="center"/>
            <w:hideMark/>
          </w:tcPr>
          <w:p w14:paraId="0AE1B7E6"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0.34</w:t>
            </w:r>
          </w:p>
        </w:tc>
        <w:tc>
          <w:tcPr>
            <w:tcW w:w="1800" w:type="dxa"/>
            <w:tcBorders>
              <w:top w:val="nil"/>
              <w:left w:val="nil"/>
              <w:bottom w:val="single" w:sz="4" w:space="0" w:color="000000"/>
              <w:right w:val="single" w:sz="4" w:space="0" w:color="000000"/>
            </w:tcBorders>
            <w:vAlign w:val="center"/>
            <w:hideMark/>
          </w:tcPr>
          <w:p w14:paraId="1058A775"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1.10</w:t>
            </w:r>
          </w:p>
        </w:tc>
      </w:tr>
      <w:tr w:rsidR="005E7AE8" w:rsidRPr="002A12FD" w14:paraId="018EFD9E" w14:textId="77777777" w:rsidTr="00134D1D">
        <w:trPr>
          <w:trHeight w:val="300"/>
        </w:trPr>
        <w:tc>
          <w:tcPr>
            <w:tcW w:w="1975" w:type="dxa"/>
            <w:tcBorders>
              <w:top w:val="nil"/>
              <w:left w:val="single" w:sz="4" w:space="0" w:color="000000"/>
              <w:bottom w:val="single" w:sz="4" w:space="0" w:color="000000"/>
              <w:right w:val="single" w:sz="4" w:space="0" w:color="000000"/>
            </w:tcBorders>
            <w:vAlign w:val="center"/>
            <w:hideMark/>
          </w:tcPr>
          <w:p w14:paraId="5534AD14" w14:textId="77777777" w:rsidR="002A12FD" w:rsidRPr="002A12FD" w:rsidRDefault="002A12FD" w:rsidP="002A12FD">
            <w:pPr>
              <w:widowControl/>
              <w:autoSpaceDE/>
              <w:autoSpaceDN/>
              <w:jc w:val="center"/>
              <w:rPr>
                <w:color w:val="000000"/>
                <w:sz w:val="16"/>
                <w:szCs w:val="16"/>
              </w:rPr>
            </w:pPr>
            <w:r w:rsidRPr="002A12FD">
              <w:rPr>
                <w:color w:val="000000"/>
                <w:sz w:val="16"/>
                <w:szCs w:val="16"/>
              </w:rPr>
              <w:t>(4) Direct cost (Dir)</w:t>
            </w:r>
          </w:p>
        </w:tc>
        <w:tc>
          <w:tcPr>
            <w:tcW w:w="1530" w:type="dxa"/>
            <w:tcBorders>
              <w:top w:val="nil"/>
              <w:left w:val="nil"/>
              <w:bottom w:val="single" w:sz="4" w:space="0" w:color="000000"/>
              <w:right w:val="single" w:sz="4" w:space="0" w:color="000000"/>
            </w:tcBorders>
            <w:vAlign w:val="center"/>
            <w:hideMark/>
          </w:tcPr>
          <w:p w14:paraId="60E0AD9B"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 1</w:t>
            </w:r>
          </w:p>
        </w:tc>
        <w:tc>
          <w:tcPr>
            <w:tcW w:w="1440" w:type="dxa"/>
            <w:tcBorders>
              <w:top w:val="nil"/>
              <w:left w:val="nil"/>
              <w:bottom w:val="single" w:sz="4" w:space="0" w:color="000000"/>
              <w:right w:val="single" w:sz="4" w:space="0" w:color="000000"/>
            </w:tcBorders>
            <w:vAlign w:val="center"/>
            <w:hideMark/>
          </w:tcPr>
          <w:p w14:paraId="26710F3E"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000000"/>
              <w:right w:val="single" w:sz="4" w:space="0" w:color="000000"/>
            </w:tcBorders>
            <w:vAlign w:val="center"/>
            <w:hideMark/>
          </w:tcPr>
          <w:p w14:paraId="5A6281A2" w14:textId="77777777" w:rsidR="002A12FD" w:rsidRPr="002A12FD" w:rsidRDefault="002A12FD" w:rsidP="002A12FD">
            <w:pPr>
              <w:widowControl/>
              <w:autoSpaceDE/>
              <w:autoSpaceDN/>
              <w:jc w:val="center"/>
              <w:rPr>
                <w:color w:val="000000"/>
                <w:sz w:val="16"/>
                <w:szCs w:val="16"/>
              </w:rPr>
            </w:pPr>
            <w:proofErr w:type="gramStart"/>
            <w:r w:rsidRPr="002A12FD">
              <w:rPr>
                <w:color w:val="000000"/>
                <w:sz w:val="16"/>
                <w:szCs w:val="16"/>
              </w:rPr>
              <w:t>=(1)+(2)+(</w:t>
            </w:r>
            <w:proofErr w:type="gramEnd"/>
            <w:r w:rsidRPr="002A12FD">
              <w:rPr>
                <w:color w:val="000000"/>
                <w:sz w:val="16"/>
                <w:szCs w:val="16"/>
              </w:rPr>
              <w:t>3)</w:t>
            </w:r>
          </w:p>
        </w:tc>
        <w:tc>
          <w:tcPr>
            <w:tcW w:w="1440" w:type="dxa"/>
            <w:tcBorders>
              <w:top w:val="nil"/>
              <w:left w:val="nil"/>
              <w:bottom w:val="single" w:sz="4" w:space="0" w:color="000000"/>
              <w:right w:val="single" w:sz="4" w:space="0" w:color="000000"/>
            </w:tcBorders>
            <w:vAlign w:val="center"/>
            <w:hideMark/>
          </w:tcPr>
          <w:p w14:paraId="101401F7"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25.31</w:t>
            </w:r>
          </w:p>
        </w:tc>
        <w:tc>
          <w:tcPr>
            <w:tcW w:w="1800" w:type="dxa"/>
            <w:tcBorders>
              <w:top w:val="nil"/>
              <w:left w:val="nil"/>
              <w:bottom w:val="single" w:sz="4" w:space="0" w:color="000000"/>
              <w:right w:val="single" w:sz="4" w:space="0" w:color="000000"/>
            </w:tcBorders>
            <w:vAlign w:val="center"/>
            <w:hideMark/>
          </w:tcPr>
          <w:p w14:paraId="6A9C1999"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131.10</w:t>
            </w:r>
          </w:p>
        </w:tc>
      </w:tr>
      <w:tr w:rsidR="005E7AE8" w:rsidRPr="002A12FD" w14:paraId="5B34F48C" w14:textId="77777777" w:rsidTr="00134D1D">
        <w:trPr>
          <w:trHeight w:val="600"/>
        </w:trPr>
        <w:tc>
          <w:tcPr>
            <w:tcW w:w="1975" w:type="dxa"/>
            <w:tcBorders>
              <w:top w:val="nil"/>
              <w:left w:val="single" w:sz="4" w:space="0" w:color="000000"/>
              <w:bottom w:val="single" w:sz="4" w:space="0" w:color="000000"/>
              <w:right w:val="single" w:sz="4" w:space="0" w:color="000000"/>
            </w:tcBorders>
            <w:vAlign w:val="center"/>
            <w:hideMark/>
          </w:tcPr>
          <w:p w14:paraId="65A4539D" w14:textId="77777777" w:rsidR="002A12FD" w:rsidRPr="002A12FD" w:rsidRDefault="002A12FD" w:rsidP="002A12FD">
            <w:pPr>
              <w:widowControl/>
              <w:autoSpaceDE/>
              <w:autoSpaceDN/>
              <w:jc w:val="center"/>
              <w:rPr>
                <w:color w:val="000000"/>
                <w:sz w:val="16"/>
                <w:szCs w:val="16"/>
              </w:rPr>
            </w:pPr>
            <w:r w:rsidRPr="002A12FD">
              <w:rPr>
                <w:color w:val="000000"/>
                <w:sz w:val="16"/>
                <w:szCs w:val="16"/>
              </w:rPr>
              <w:t>(5) Direct Scaling Adjustment (Dir. Adj.)</w:t>
            </w:r>
          </w:p>
        </w:tc>
        <w:tc>
          <w:tcPr>
            <w:tcW w:w="1530" w:type="dxa"/>
            <w:tcBorders>
              <w:top w:val="nil"/>
              <w:left w:val="nil"/>
              <w:bottom w:val="single" w:sz="4" w:space="0" w:color="000000"/>
              <w:right w:val="single" w:sz="4" w:space="0" w:color="000000"/>
            </w:tcBorders>
            <w:noWrap/>
            <w:vAlign w:val="center"/>
            <w:hideMark/>
          </w:tcPr>
          <w:p w14:paraId="6C28973C"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Steps 2-4</w:t>
            </w:r>
          </w:p>
        </w:tc>
        <w:tc>
          <w:tcPr>
            <w:tcW w:w="1440" w:type="dxa"/>
            <w:tcBorders>
              <w:top w:val="nil"/>
              <w:left w:val="nil"/>
              <w:bottom w:val="single" w:sz="4" w:space="0" w:color="000000"/>
              <w:right w:val="single" w:sz="4" w:space="0" w:color="000000"/>
            </w:tcBorders>
            <w:vAlign w:val="center"/>
            <w:hideMark/>
          </w:tcPr>
          <w:p w14:paraId="6C3EBEFF"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See footnote*</w:t>
            </w:r>
          </w:p>
        </w:tc>
        <w:tc>
          <w:tcPr>
            <w:tcW w:w="1440" w:type="dxa"/>
            <w:tcBorders>
              <w:top w:val="nil"/>
              <w:left w:val="nil"/>
              <w:bottom w:val="single" w:sz="4" w:space="0" w:color="000000"/>
              <w:right w:val="single" w:sz="4" w:space="0" w:color="000000"/>
            </w:tcBorders>
            <w:vAlign w:val="center"/>
            <w:hideMark/>
          </w:tcPr>
          <w:p w14:paraId="3E32338C"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000000"/>
              <w:right w:val="single" w:sz="4" w:space="0" w:color="000000"/>
            </w:tcBorders>
            <w:vAlign w:val="center"/>
            <w:hideMark/>
          </w:tcPr>
          <w:p w14:paraId="26F065E4"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0.4242</w:t>
            </w:r>
          </w:p>
        </w:tc>
        <w:tc>
          <w:tcPr>
            <w:tcW w:w="1800" w:type="dxa"/>
            <w:tcBorders>
              <w:top w:val="nil"/>
              <w:left w:val="nil"/>
              <w:bottom w:val="single" w:sz="4" w:space="0" w:color="000000"/>
              <w:right w:val="single" w:sz="4" w:space="0" w:color="000000"/>
            </w:tcBorders>
            <w:vAlign w:val="center"/>
            <w:hideMark/>
          </w:tcPr>
          <w:p w14:paraId="6F81A21C"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0.4242</w:t>
            </w:r>
          </w:p>
        </w:tc>
      </w:tr>
      <w:tr w:rsidR="005E7AE8" w:rsidRPr="002A12FD" w14:paraId="01BAA3C3" w14:textId="77777777" w:rsidTr="00134D1D">
        <w:trPr>
          <w:trHeight w:val="300"/>
        </w:trPr>
        <w:tc>
          <w:tcPr>
            <w:tcW w:w="1975" w:type="dxa"/>
            <w:tcBorders>
              <w:top w:val="nil"/>
              <w:left w:val="single" w:sz="4" w:space="0" w:color="000000"/>
              <w:bottom w:val="single" w:sz="4" w:space="0" w:color="000000"/>
              <w:right w:val="single" w:sz="4" w:space="0" w:color="000000"/>
            </w:tcBorders>
            <w:vAlign w:val="center"/>
            <w:hideMark/>
          </w:tcPr>
          <w:p w14:paraId="199679C0" w14:textId="77777777" w:rsidR="002A12FD" w:rsidRPr="002A12FD" w:rsidRDefault="002A12FD" w:rsidP="002A12FD">
            <w:pPr>
              <w:widowControl/>
              <w:autoSpaceDE/>
              <w:autoSpaceDN/>
              <w:jc w:val="center"/>
              <w:rPr>
                <w:color w:val="000000"/>
                <w:sz w:val="16"/>
                <w:szCs w:val="16"/>
              </w:rPr>
            </w:pPr>
            <w:r w:rsidRPr="002A12FD">
              <w:rPr>
                <w:color w:val="000000"/>
                <w:sz w:val="16"/>
                <w:szCs w:val="16"/>
              </w:rPr>
              <w:t>(6) Adjusted Labor</w:t>
            </w:r>
          </w:p>
        </w:tc>
        <w:tc>
          <w:tcPr>
            <w:tcW w:w="1530" w:type="dxa"/>
            <w:tcBorders>
              <w:top w:val="nil"/>
              <w:left w:val="nil"/>
              <w:bottom w:val="single" w:sz="4" w:space="0" w:color="000000"/>
              <w:right w:val="single" w:sz="4" w:space="0" w:color="000000"/>
            </w:tcBorders>
            <w:noWrap/>
            <w:vAlign w:val="center"/>
            <w:hideMark/>
          </w:tcPr>
          <w:p w14:paraId="3CC97AE4"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Steps 2-4</w:t>
            </w:r>
          </w:p>
        </w:tc>
        <w:tc>
          <w:tcPr>
            <w:tcW w:w="1440" w:type="dxa"/>
            <w:tcBorders>
              <w:top w:val="nil"/>
              <w:left w:val="nil"/>
              <w:bottom w:val="single" w:sz="4" w:space="0" w:color="000000"/>
              <w:right w:val="single" w:sz="4" w:space="0" w:color="000000"/>
            </w:tcBorders>
            <w:vAlign w:val="center"/>
            <w:hideMark/>
          </w:tcPr>
          <w:p w14:paraId="187C42E4" w14:textId="77777777" w:rsidR="002A12FD" w:rsidRPr="002A12FD" w:rsidRDefault="002A12FD" w:rsidP="002A12FD">
            <w:pPr>
              <w:widowControl/>
              <w:autoSpaceDE/>
              <w:autoSpaceDN/>
              <w:jc w:val="center"/>
              <w:rPr>
                <w:color w:val="000000"/>
                <w:sz w:val="16"/>
                <w:szCs w:val="16"/>
              </w:rPr>
            </w:pPr>
            <w:r w:rsidRPr="002A12FD">
              <w:rPr>
                <w:color w:val="000000"/>
                <w:sz w:val="16"/>
                <w:szCs w:val="16"/>
              </w:rPr>
              <w:t>=Labor * Dir Adj</w:t>
            </w:r>
          </w:p>
        </w:tc>
        <w:tc>
          <w:tcPr>
            <w:tcW w:w="1440" w:type="dxa"/>
            <w:tcBorders>
              <w:top w:val="nil"/>
              <w:left w:val="nil"/>
              <w:bottom w:val="single" w:sz="4" w:space="0" w:color="000000"/>
              <w:right w:val="single" w:sz="4" w:space="0" w:color="000000"/>
            </w:tcBorders>
            <w:vAlign w:val="center"/>
            <w:hideMark/>
          </w:tcPr>
          <w:p w14:paraId="721ED1EF" w14:textId="77777777" w:rsidR="002A12FD" w:rsidRPr="002A12FD" w:rsidRDefault="002A12FD" w:rsidP="002A12FD">
            <w:pPr>
              <w:widowControl/>
              <w:autoSpaceDE/>
              <w:autoSpaceDN/>
              <w:jc w:val="center"/>
              <w:rPr>
                <w:color w:val="000000"/>
                <w:sz w:val="16"/>
                <w:szCs w:val="16"/>
              </w:rPr>
            </w:pPr>
            <w:proofErr w:type="gramStart"/>
            <w:r w:rsidRPr="002A12FD">
              <w:rPr>
                <w:color w:val="000000"/>
                <w:sz w:val="16"/>
                <w:szCs w:val="16"/>
              </w:rPr>
              <w:t>=(1)*</w:t>
            </w:r>
            <w:proofErr w:type="gramEnd"/>
            <w:r w:rsidRPr="002A12FD">
              <w:rPr>
                <w:color w:val="000000"/>
                <w:sz w:val="16"/>
                <w:szCs w:val="16"/>
              </w:rPr>
              <w:t>(5)</w:t>
            </w:r>
          </w:p>
        </w:tc>
        <w:tc>
          <w:tcPr>
            <w:tcW w:w="1440" w:type="dxa"/>
            <w:tcBorders>
              <w:top w:val="nil"/>
              <w:left w:val="nil"/>
              <w:bottom w:val="single" w:sz="4" w:space="0" w:color="000000"/>
              <w:right w:val="single" w:sz="4" w:space="0" w:color="000000"/>
            </w:tcBorders>
            <w:vAlign w:val="center"/>
            <w:hideMark/>
          </w:tcPr>
          <w:p w14:paraId="2368A501"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8.25</w:t>
            </w:r>
          </w:p>
        </w:tc>
        <w:tc>
          <w:tcPr>
            <w:tcW w:w="1800" w:type="dxa"/>
            <w:tcBorders>
              <w:top w:val="nil"/>
              <w:left w:val="nil"/>
              <w:bottom w:val="single" w:sz="4" w:space="0" w:color="000000"/>
              <w:right w:val="single" w:sz="4" w:space="0" w:color="000000"/>
            </w:tcBorders>
            <w:vAlign w:val="center"/>
            <w:hideMark/>
          </w:tcPr>
          <w:p w14:paraId="008ECF7D"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49.00</w:t>
            </w:r>
          </w:p>
        </w:tc>
      </w:tr>
      <w:tr w:rsidR="005E7AE8" w:rsidRPr="002A12FD" w14:paraId="3AE8D038" w14:textId="77777777" w:rsidTr="00134D1D">
        <w:trPr>
          <w:trHeight w:val="300"/>
        </w:trPr>
        <w:tc>
          <w:tcPr>
            <w:tcW w:w="1975" w:type="dxa"/>
            <w:tcBorders>
              <w:top w:val="nil"/>
              <w:left w:val="single" w:sz="4" w:space="0" w:color="000000"/>
              <w:bottom w:val="single" w:sz="4" w:space="0" w:color="000000"/>
              <w:right w:val="single" w:sz="4" w:space="0" w:color="000000"/>
            </w:tcBorders>
            <w:vAlign w:val="center"/>
            <w:hideMark/>
          </w:tcPr>
          <w:p w14:paraId="70292FE7" w14:textId="77777777" w:rsidR="002A12FD" w:rsidRPr="002A12FD" w:rsidRDefault="002A12FD" w:rsidP="002A12FD">
            <w:pPr>
              <w:widowControl/>
              <w:autoSpaceDE/>
              <w:autoSpaceDN/>
              <w:jc w:val="center"/>
              <w:rPr>
                <w:color w:val="000000"/>
                <w:sz w:val="16"/>
                <w:szCs w:val="16"/>
              </w:rPr>
            </w:pPr>
            <w:r w:rsidRPr="002A12FD">
              <w:rPr>
                <w:color w:val="000000"/>
                <w:sz w:val="16"/>
                <w:szCs w:val="16"/>
              </w:rPr>
              <w:t>(7) Adjusted Supplies</w:t>
            </w:r>
          </w:p>
        </w:tc>
        <w:tc>
          <w:tcPr>
            <w:tcW w:w="1530" w:type="dxa"/>
            <w:tcBorders>
              <w:top w:val="nil"/>
              <w:left w:val="nil"/>
              <w:bottom w:val="single" w:sz="4" w:space="0" w:color="000000"/>
              <w:right w:val="single" w:sz="4" w:space="0" w:color="000000"/>
            </w:tcBorders>
            <w:noWrap/>
            <w:vAlign w:val="center"/>
            <w:hideMark/>
          </w:tcPr>
          <w:p w14:paraId="771FA1DE"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Steps 2-4</w:t>
            </w:r>
          </w:p>
        </w:tc>
        <w:tc>
          <w:tcPr>
            <w:tcW w:w="1440" w:type="dxa"/>
            <w:tcBorders>
              <w:top w:val="nil"/>
              <w:left w:val="nil"/>
              <w:bottom w:val="single" w:sz="4" w:space="0" w:color="000000"/>
              <w:right w:val="single" w:sz="4" w:space="0" w:color="000000"/>
            </w:tcBorders>
            <w:vAlign w:val="center"/>
            <w:hideMark/>
          </w:tcPr>
          <w:p w14:paraId="1391B75D" w14:textId="77777777" w:rsidR="002A12FD" w:rsidRPr="002A12FD" w:rsidRDefault="002A12FD" w:rsidP="002A12FD">
            <w:pPr>
              <w:widowControl/>
              <w:autoSpaceDE/>
              <w:autoSpaceDN/>
              <w:jc w:val="center"/>
              <w:rPr>
                <w:color w:val="000000"/>
                <w:sz w:val="16"/>
                <w:szCs w:val="16"/>
              </w:rPr>
            </w:pPr>
            <w:r w:rsidRPr="002A12FD">
              <w:rPr>
                <w:color w:val="000000"/>
                <w:sz w:val="16"/>
                <w:szCs w:val="16"/>
              </w:rPr>
              <w:t>=Eqp * Dir Adj</w:t>
            </w:r>
          </w:p>
        </w:tc>
        <w:tc>
          <w:tcPr>
            <w:tcW w:w="1440" w:type="dxa"/>
            <w:tcBorders>
              <w:top w:val="nil"/>
              <w:left w:val="nil"/>
              <w:bottom w:val="single" w:sz="4" w:space="0" w:color="000000"/>
              <w:right w:val="single" w:sz="4" w:space="0" w:color="000000"/>
            </w:tcBorders>
            <w:vAlign w:val="center"/>
            <w:hideMark/>
          </w:tcPr>
          <w:p w14:paraId="58342C0C" w14:textId="77777777" w:rsidR="002A12FD" w:rsidRPr="002A12FD" w:rsidRDefault="002A12FD" w:rsidP="002A12FD">
            <w:pPr>
              <w:widowControl/>
              <w:autoSpaceDE/>
              <w:autoSpaceDN/>
              <w:jc w:val="center"/>
              <w:rPr>
                <w:color w:val="000000"/>
                <w:sz w:val="16"/>
                <w:szCs w:val="16"/>
              </w:rPr>
            </w:pPr>
            <w:proofErr w:type="gramStart"/>
            <w:r w:rsidRPr="002A12FD">
              <w:rPr>
                <w:color w:val="000000"/>
                <w:sz w:val="16"/>
                <w:szCs w:val="16"/>
              </w:rPr>
              <w:t>=(2)*</w:t>
            </w:r>
            <w:proofErr w:type="gramEnd"/>
            <w:r w:rsidRPr="002A12FD">
              <w:rPr>
                <w:color w:val="000000"/>
                <w:sz w:val="16"/>
                <w:szCs w:val="16"/>
              </w:rPr>
              <w:t>(5)</w:t>
            </w:r>
          </w:p>
        </w:tc>
        <w:tc>
          <w:tcPr>
            <w:tcW w:w="1440" w:type="dxa"/>
            <w:tcBorders>
              <w:top w:val="nil"/>
              <w:left w:val="nil"/>
              <w:bottom w:val="single" w:sz="4" w:space="0" w:color="000000"/>
              <w:right w:val="single" w:sz="4" w:space="0" w:color="000000"/>
            </w:tcBorders>
            <w:vAlign w:val="center"/>
            <w:hideMark/>
          </w:tcPr>
          <w:p w14:paraId="648AAA37"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2.35</w:t>
            </w:r>
          </w:p>
        </w:tc>
        <w:tc>
          <w:tcPr>
            <w:tcW w:w="1800" w:type="dxa"/>
            <w:tcBorders>
              <w:top w:val="nil"/>
              <w:left w:val="nil"/>
              <w:bottom w:val="single" w:sz="4" w:space="0" w:color="000000"/>
              <w:right w:val="single" w:sz="4" w:space="0" w:color="000000"/>
            </w:tcBorders>
            <w:vAlign w:val="center"/>
            <w:hideMark/>
          </w:tcPr>
          <w:p w14:paraId="36B0E25D"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6.16</w:t>
            </w:r>
          </w:p>
        </w:tc>
      </w:tr>
      <w:tr w:rsidR="005E7AE8" w:rsidRPr="002A12FD" w14:paraId="0C702652" w14:textId="77777777" w:rsidTr="00134D1D">
        <w:trPr>
          <w:trHeight w:val="300"/>
        </w:trPr>
        <w:tc>
          <w:tcPr>
            <w:tcW w:w="1975" w:type="dxa"/>
            <w:tcBorders>
              <w:top w:val="nil"/>
              <w:left w:val="single" w:sz="4" w:space="0" w:color="000000"/>
              <w:bottom w:val="single" w:sz="4" w:space="0" w:color="000000"/>
              <w:right w:val="single" w:sz="4" w:space="0" w:color="000000"/>
            </w:tcBorders>
            <w:vAlign w:val="center"/>
            <w:hideMark/>
          </w:tcPr>
          <w:p w14:paraId="1088C44C" w14:textId="77777777" w:rsidR="002A12FD" w:rsidRPr="002A12FD" w:rsidRDefault="002A12FD" w:rsidP="002A12FD">
            <w:pPr>
              <w:widowControl/>
              <w:autoSpaceDE/>
              <w:autoSpaceDN/>
              <w:jc w:val="center"/>
              <w:rPr>
                <w:color w:val="000000"/>
                <w:sz w:val="16"/>
                <w:szCs w:val="16"/>
              </w:rPr>
            </w:pPr>
            <w:r w:rsidRPr="002A12FD">
              <w:rPr>
                <w:color w:val="000000"/>
                <w:sz w:val="16"/>
                <w:szCs w:val="16"/>
              </w:rPr>
              <w:t>(8) Adjusted Equipment</w:t>
            </w:r>
          </w:p>
        </w:tc>
        <w:tc>
          <w:tcPr>
            <w:tcW w:w="1530" w:type="dxa"/>
            <w:tcBorders>
              <w:top w:val="nil"/>
              <w:left w:val="nil"/>
              <w:bottom w:val="single" w:sz="4" w:space="0" w:color="000000"/>
              <w:right w:val="single" w:sz="4" w:space="0" w:color="000000"/>
            </w:tcBorders>
            <w:noWrap/>
            <w:vAlign w:val="center"/>
            <w:hideMark/>
          </w:tcPr>
          <w:p w14:paraId="69DF43D1"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Steps 2-4</w:t>
            </w:r>
          </w:p>
        </w:tc>
        <w:tc>
          <w:tcPr>
            <w:tcW w:w="1440" w:type="dxa"/>
            <w:tcBorders>
              <w:top w:val="nil"/>
              <w:left w:val="nil"/>
              <w:bottom w:val="single" w:sz="4" w:space="0" w:color="000000"/>
              <w:right w:val="single" w:sz="4" w:space="0" w:color="000000"/>
            </w:tcBorders>
            <w:vAlign w:val="center"/>
            <w:hideMark/>
          </w:tcPr>
          <w:p w14:paraId="35398936"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=Sup * Dir Adj</w:t>
            </w:r>
          </w:p>
        </w:tc>
        <w:tc>
          <w:tcPr>
            <w:tcW w:w="1440" w:type="dxa"/>
            <w:tcBorders>
              <w:top w:val="nil"/>
              <w:left w:val="nil"/>
              <w:bottom w:val="single" w:sz="4" w:space="0" w:color="000000"/>
              <w:right w:val="single" w:sz="4" w:space="0" w:color="000000"/>
            </w:tcBorders>
            <w:vAlign w:val="center"/>
            <w:hideMark/>
          </w:tcPr>
          <w:p w14:paraId="7B519FC0" w14:textId="77777777" w:rsidR="002A12FD" w:rsidRPr="002A12FD" w:rsidRDefault="002A12FD" w:rsidP="002A12FD">
            <w:pPr>
              <w:widowControl/>
              <w:autoSpaceDE/>
              <w:autoSpaceDN/>
              <w:jc w:val="center"/>
              <w:rPr>
                <w:color w:val="000000"/>
                <w:sz w:val="16"/>
                <w:szCs w:val="16"/>
              </w:rPr>
            </w:pPr>
            <w:proofErr w:type="gramStart"/>
            <w:r w:rsidRPr="002A12FD">
              <w:rPr>
                <w:color w:val="000000"/>
                <w:sz w:val="16"/>
                <w:szCs w:val="16"/>
              </w:rPr>
              <w:t>=(3)*</w:t>
            </w:r>
            <w:proofErr w:type="gramEnd"/>
            <w:r w:rsidRPr="002A12FD">
              <w:rPr>
                <w:color w:val="000000"/>
                <w:sz w:val="16"/>
                <w:szCs w:val="16"/>
              </w:rPr>
              <w:t>(5)</w:t>
            </w:r>
          </w:p>
        </w:tc>
        <w:tc>
          <w:tcPr>
            <w:tcW w:w="1440" w:type="dxa"/>
            <w:tcBorders>
              <w:top w:val="nil"/>
              <w:left w:val="nil"/>
              <w:bottom w:val="single" w:sz="4" w:space="0" w:color="000000"/>
              <w:right w:val="single" w:sz="4" w:space="0" w:color="000000"/>
            </w:tcBorders>
            <w:vAlign w:val="center"/>
            <w:hideMark/>
          </w:tcPr>
          <w:p w14:paraId="056A7F5E"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0.14</w:t>
            </w:r>
          </w:p>
        </w:tc>
        <w:tc>
          <w:tcPr>
            <w:tcW w:w="1800" w:type="dxa"/>
            <w:tcBorders>
              <w:top w:val="nil"/>
              <w:left w:val="nil"/>
              <w:bottom w:val="single" w:sz="4" w:space="0" w:color="000000"/>
              <w:right w:val="single" w:sz="4" w:space="0" w:color="000000"/>
            </w:tcBorders>
            <w:vAlign w:val="center"/>
            <w:hideMark/>
          </w:tcPr>
          <w:p w14:paraId="61A4DAF0"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0.47</w:t>
            </w:r>
          </w:p>
        </w:tc>
      </w:tr>
      <w:tr w:rsidR="005E7AE8" w:rsidRPr="002A12FD" w14:paraId="08F3908C" w14:textId="77777777" w:rsidTr="00134D1D">
        <w:trPr>
          <w:trHeight w:val="300"/>
        </w:trPr>
        <w:tc>
          <w:tcPr>
            <w:tcW w:w="1975" w:type="dxa"/>
            <w:tcBorders>
              <w:top w:val="nil"/>
              <w:left w:val="single" w:sz="4" w:space="0" w:color="000000"/>
              <w:bottom w:val="single" w:sz="4" w:space="0" w:color="000000"/>
              <w:right w:val="single" w:sz="4" w:space="0" w:color="000000"/>
            </w:tcBorders>
            <w:vAlign w:val="center"/>
            <w:hideMark/>
          </w:tcPr>
          <w:p w14:paraId="457AD84D" w14:textId="77777777" w:rsidR="002A12FD" w:rsidRPr="002A12FD" w:rsidRDefault="002A12FD" w:rsidP="002A12FD">
            <w:pPr>
              <w:widowControl/>
              <w:autoSpaceDE/>
              <w:autoSpaceDN/>
              <w:jc w:val="center"/>
              <w:rPr>
                <w:color w:val="000000"/>
                <w:sz w:val="16"/>
                <w:szCs w:val="16"/>
              </w:rPr>
            </w:pPr>
            <w:r w:rsidRPr="002A12FD">
              <w:rPr>
                <w:color w:val="000000"/>
                <w:sz w:val="16"/>
                <w:szCs w:val="16"/>
              </w:rPr>
              <w:t>(9) Adjusted Direct</w:t>
            </w:r>
          </w:p>
        </w:tc>
        <w:tc>
          <w:tcPr>
            <w:tcW w:w="1530" w:type="dxa"/>
            <w:tcBorders>
              <w:top w:val="nil"/>
              <w:left w:val="nil"/>
              <w:bottom w:val="single" w:sz="4" w:space="0" w:color="000000"/>
              <w:right w:val="single" w:sz="4" w:space="0" w:color="000000"/>
            </w:tcBorders>
            <w:noWrap/>
            <w:vAlign w:val="center"/>
            <w:hideMark/>
          </w:tcPr>
          <w:p w14:paraId="14C8EAE0"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Steps 2-4</w:t>
            </w:r>
          </w:p>
        </w:tc>
        <w:tc>
          <w:tcPr>
            <w:tcW w:w="1440" w:type="dxa"/>
            <w:tcBorders>
              <w:top w:val="nil"/>
              <w:left w:val="nil"/>
              <w:bottom w:val="single" w:sz="4" w:space="0" w:color="000000"/>
              <w:right w:val="single" w:sz="4" w:space="0" w:color="000000"/>
            </w:tcBorders>
            <w:vAlign w:val="center"/>
            <w:hideMark/>
          </w:tcPr>
          <w:p w14:paraId="7AE7523D"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000000"/>
              <w:right w:val="single" w:sz="4" w:space="0" w:color="000000"/>
            </w:tcBorders>
            <w:vAlign w:val="center"/>
            <w:hideMark/>
          </w:tcPr>
          <w:p w14:paraId="174AD736" w14:textId="77777777" w:rsidR="002A12FD" w:rsidRPr="002A12FD" w:rsidRDefault="002A12FD" w:rsidP="002A12FD">
            <w:pPr>
              <w:widowControl/>
              <w:autoSpaceDE/>
              <w:autoSpaceDN/>
              <w:jc w:val="center"/>
              <w:rPr>
                <w:color w:val="000000"/>
                <w:sz w:val="16"/>
                <w:szCs w:val="16"/>
              </w:rPr>
            </w:pPr>
            <w:proofErr w:type="gramStart"/>
            <w:r w:rsidRPr="002A12FD">
              <w:rPr>
                <w:color w:val="000000"/>
                <w:sz w:val="16"/>
                <w:szCs w:val="16"/>
              </w:rPr>
              <w:t>=(6)+(7)+(</w:t>
            </w:r>
            <w:proofErr w:type="gramEnd"/>
            <w:r w:rsidRPr="002A12FD">
              <w:rPr>
                <w:color w:val="000000"/>
                <w:sz w:val="16"/>
                <w:szCs w:val="16"/>
              </w:rPr>
              <w:t>8)</w:t>
            </w:r>
          </w:p>
        </w:tc>
        <w:tc>
          <w:tcPr>
            <w:tcW w:w="1440" w:type="dxa"/>
            <w:tcBorders>
              <w:top w:val="nil"/>
              <w:left w:val="nil"/>
              <w:bottom w:val="single" w:sz="4" w:space="0" w:color="000000"/>
              <w:right w:val="single" w:sz="4" w:space="0" w:color="000000"/>
            </w:tcBorders>
            <w:vAlign w:val="center"/>
            <w:hideMark/>
          </w:tcPr>
          <w:p w14:paraId="2D2EFF92"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10.74</w:t>
            </w:r>
          </w:p>
        </w:tc>
        <w:tc>
          <w:tcPr>
            <w:tcW w:w="1800" w:type="dxa"/>
            <w:tcBorders>
              <w:top w:val="nil"/>
              <w:left w:val="nil"/>
              <w:bottom w:val="single" w:sz="4" w:space="0" w:color="000000"/>
              <w:right w:val="single" w:sz="4" w:space="0" w:color="000000"/>
            </w:tcBorders>
            <w:vAlign w:val="center"/>
            <w:hideMark/>
          </w:tcPr>
          <w:p w14:paraId="7F0F4C6B"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55.63</w:t>
            </w:r>
          </w:p>
        </w:tc>
      </w:tr>
      <w:tr w:rsidR="005E7AE8" w:rsidRPr="002A12FD" w14:paraId="732F6E6F" w14:textId="77777777" w:rsidTr="00134D1D">
        <w:trPr>
          <w:trHeight w:val="600"/>
        </w:trPr>
        <w:tc>
          <w:tcPr>
            <w:tcW w:w="1975" w:type="dxa"/>
            <w:tcBorders>
              <w:top w:val="nil"/>
              <w:left w:val="single" w:sz="4" w:space="0" w:color="000000"/>
              <w:bottom w:val="single" w:sz="4" w:space="0" w:color="000000"/>
              <w:right w:val="single" w:sz="4" w:space="0" w:color="000000"/>
            </w:tcBorders>
            <w:vAlign w:val="center"/>
            <w:hideMark/>
          </w:tcPr>
          <w:p w14:paraId="02FCFF17" w14:textId="77777777" w:rsidR="002A12FD" w:rsidRPr="002A12FD" w:rsidRDefault="002A12FD" w:rsidP="002A12FD">
            <w:pPr>
              <w:widowControl/>
              <w:autoSpaceDE/>
              <w:autoSpaceDN/>
              <w:jc w:val="center"/>
              <w:rPr>
                <w:color w:val="000000"/>
                <w:sz w:val="16"/>
                <w:szCs w:val="16"/>
              </w:rPr>
            </w:pPr>
            <w:r w:rsidRPr="002A12FD">
              <w:rPr>
                <w:color w:val="000000"/>
                <w:sz w:val="16"/>
                <w:szCs w:val="16"/>
              </w:rPr>
              <w:t>(10) Conversion Factor (CF)</w:t>
            </w:r>
          </w:p>
        </w:tc>
        <w:tc>
          <w:tcPr>
            <w:tcW w:w="1530" w:type="dxa"/>
            <w:tcBorders>
              <w:top w:val="nil"/>
              <w:left w:val="nil"/>
              <w:bottom w:val="single" w:sz="4" w:space="0" w:color="000000"/>
              <w:right w:val="single" w:sz="4" w:space="0" w:color="000000"/>
            </w:tcBorders>
            <w:vAlign w:val="center"/>
            <w:hideMark/>
          </w:tcPr>
          <w:p w14:paraId="3ED2B99F"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 5</w:t>
            </w:r>
          </w:p>
        </w:tc>
        <w:tc>
          <w:tcPr>
            <w:tcW w:w="1440" w:type="dxa"/>
            <w:tcBorders>
              <w:top w:val="nil"/>
              <w:left w:val="nil"/>
              <w:bottom w:val="single" w:sz="4" w:space="0" w:color="000000"/>
              <w:right w:val="single" w:sz="4" w:space="0" w:color="000000"/>
            </w:tcBorders>
            <w:vAlign w:val="center"/>
            <w:hideMark/>
          </w:tcPr>
          <w:p w14:paraId="3527DF4F" w14:textId="77777777" w:rsidR="002A12FD" w:rsidRPr="002A12FD" w:rsidRDefault="002A12FD" w:rsidP="002A12FD">
            <w:pPr>
              <w:widowControl/>
              <w:autoSpaceDE/>
              <w:autoSpaceDN/>
              <w:jc w:val="center"/>
              <w:rPr>
                <w:color w:val="000000"/>
                <w:sz w:val="16"/>
                <w:szCs w:val="16"/>
              </w:rPr>
            </w:pPr>
            <w:r w:rsidRPr="002A12FD">
              <w:rPr>
                <w:color w:val="000000"/>
                <w:sz w:val="16"/>
                <w:szCs w:val="16"/>
              </w:rPr>
              <w:t>PFS</w:t>
            </w:r>
          </w:p>
        </w:tc>
        <w:tc>
          <w:tcPr>
            <w:tcW w:w="1440" w:type="dxa"/>
            <w:tcBorders>
              <w:top w:val="nil"/>
              <w:left w:val="nil"/>
              <w:bottom w:val="single" w:sz="4" w:space="0" w:color="000000"/>
              <w:right w:val="single" w:sz="4" w:space="0" w:color="000000"/>
            </w:tcBorders>
            <w:vAlign w:val="center"/>
            <w:hideMark/>
          </w:tcPr>
          <w:p w14:paraId="55AE9C4F"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000000"/>
              <w:right w:val="single" w:sz="4" w:space="0" w:color="000000"/>
            </w:tcBorders>
            <w:vAlign w:val="center"/>
            <w:hideMark/>
          </w:tcPr>
          <w:p w14:paraId="26AF6EE6"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32.3465</w:t>
            </w:r>
          </w:p>
        </w:tc>
        <w:tc>
          <w:tcPr>
            <w:tcW w:w="1800" w:type="dxa"/>
            <w:tcBorders>
              <w:top w:val="nil"/>
              <w:left w:val="nil"/>
              <w:bottom w:val="single" w:sz="4" w:space="0" w:color="000000"/>
              <w:right w:val="single" w:sz="4" w:space="0" w:color="000000"/>
            </w:tcBorders>
            <w:vAlign w:val="center"/>
            <w:hideMark/>
          </w:tcPr>
          <w:p w14:paraId="333E2C1F"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32.3465</w:t>
            </w:r>
          </w:p>
        </w:tc>
      </w:tr>
      <w:tr w:rsidR="005E7AE8" w:rsidRPr="002A12FD" w14:paraId="6C803ECF" w14:textId="77777777" w:rsidTr="00134D1D">
        <w:trPr>
          <w:trHeight w:val="600"/>
        </w:trPr>
        <w:tc>
          <w:tcPr>
            <w:tcW w:w="1975" w:type="dxa"/>
            <w:tcBorders>
              <w:top w:val="nil"/>
              <w:left w:val="single" w:sz="4" w:space="0" w:color="000000"/>
              <w:bottom w:val="single" w:sz="4" w:space="0" w:color="000000"/>
              <w:right w:val="single" w:sz="4" w:space="0" w:color="000000"/>
            </w:tcBorders>
            <w:vAlign w:val="center"/>
            <w:hideMark/>
          </w:tcPr>
          <w:p w14:paraId="7DAC9BF8" w14:textId="77777777" w:rsidR="002A12FD" w:rsidRPr="002A12FD" w:rsidRDefault="002A12FD" w:rsidP="002A12FD">
            <w:pPr>
              <w:widowControl/>
              <w:autoSpaceDE/>
              <w:autoSpaceDN/>
              <w:jc w:val="center"/>
              <w:rPr>
                <w:color w:val="000000"/>
                <w:sz w:val="16"/>
                <w:szCs w:val="16"/>
              </w:rPr>
            </w:pPr>
            <w:r w:rsidRPr="002A12FD">
              <w:rPr>
                <w:color w:val="000000"/>
                <w:sz w:val="16"/>
                <w:szCs w:val="16"/>
              </w:rPr>
              <w:t>(11) Adj. labor cost converted</w:t>
            </w:r>
          </w:p>
        </w:tc>
        <w:tc>
          <w:tcPr>
            <w:tcW w:w="1530" w:type="dxa"/>
            <w:tcBorders>
              <w:top w:val="nil"/>
              <w:left w:val="nil"/>
              <w:bottom w:val="single" w:sz="4" w:space="0" w:color="000000"/>
              <w:right w:val="single" w:sz="4" w:space="0" w:color="000000"/>
            </w:tcBorders>
            <w:vAlign w:val="center"/>
            <w:hideMark/>
          </w:tcPr>
          <w:p w14:paraId="61E87ED7"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 5</w:t>
            </w:r>
          </w:p>
        </w:tc>
        <w:tc>
          <w:tcPr>
            <w:tcW w:w="1440" w:type="dxa"/>
            <w:tcBorders>
              <w:top w:val="nil"/>
              <w:left w:val="nil"/>
              <w:bottom w:val="single" w:sz="4" w:space="0" w:color="000000"/>
              <w:right w:val="single" w:sz="4" w:space="0" w:color="000000"/>
            </w:tcBorders>
            <w:vAlign w:val="center"/>
            <w:hideMark/>
          </w:tcPr>
          <w:p w14:paraId="2F56E0CA" w14:textId="77777777" w:rsidR="002A12FD" w:rsidRPr="002A12FD" w:rsidRDefault="002A12FD" w:rsidP="002A12FD">
            <w:pPr>
              <w:widowControl/>
              <w:autoSpaceDE/>
              <w:autoSpaceDN/>
              <w:jc w:val="center"/>
              <w:rPr>
                <w:color w:val="000000"/>
                <w:sz w:val="16"/>
                <w:szCs w:val="16"/>
              </w:rPr>
            </w:pPr>
            <w:proofErr w:type="gramStart"/>
            <w:r w:rsidRPr="002A12FD">
              <w:rPr>
                <w:color w:val="000000"/>
                <w:sz w:val="16"/>
                <w:szCs w:val="16"/>
              </w:rPr>
              <w:t>=(</w:t>
            </w:r>
            <w:proofErr w:type="gramEnd"/>
            <w:r w:rsidRPr="002A12FD">
              <w:rPr>
                <w:color w:val="000000"/>
                <w:sz w:val="16"/>
                <w:szCs w:val="16"/>
              </w:rPr>
              <w:t>Lab * Dir Adj)/CF</w:t>
            </w:r>
          </w:p>
        </w:tc>
        <w:tc>
          <w:tcPr>
            <w:tcW w:w="1440" w:type="dxa"/>
            <w:tcBorders>
              <w:top w:val="nil"/>
              <w:left w:val="nil"/>
              <w:bottom w:val="single" w:sz="4" w:space="0" w:color="000000"/>
              <w:right w:val="single" w:sz="4" w:space="0" w:color="000000"/>
            </w:tcBorders>
            <w:vAlign w:val="center"/>
            <w:hideMark/>
          </w:tcPr>
          <w:p w14:paraId="32FA6154" w14:textId="77777777" w:rsidR="002A12FD" w:rsidRPr="002A12FD" w:rsidRDefault="002A12FD" w:rsidP="002A12FD">
            <w:pPr>
              <w:widowControl/>
              <w:autoSpaceDE/>
              <w:autoSpaceDN/>
              <w:jc w:val="center"/>
              <w:rPr>
                <w:color w:val="000000"/>
                <w:sz w:val="16"/>
                <w:szCs w:val="16"/>
              </w:rPr>
            </w:pPr>
            <w:proofErr w:type="gramStart"/>
            <w:r w:rsidRPr="002A12FD">
              <w:rPr>
                <w:color w:val="000000"/>
                <w:sz w:val="16"/>
                <w:szCs w:val="16"/>
              </w:rPr>
              <w:t>=(</w:t>
            </w:r>
            <w:proofErr w:type="gramEnd"/>
            <w:r w:rsidRPr="002A12FD">
              <w:rPr>
                <w:color w:val="000000"/>
                <w:sz w:val="16"/>
                <w:szCs w:val="16"/>
              </w:rPr>
              <w:t>6)</w:t>
            </w:r>
            <w:proofErr w:type="gramStart"/>
            <w:r w:rsidRPr="002A12FD">
              <w:rPr>
                <w:color w:val="000000"/>
                <w:sz w:val="16"/>
                <w:szCs w:val="16"/>
              </w:rPr>
              <w:t>/(</w:t>
            </w:r>
            <w:proofErr w:type="gramEnd"/>
            <w:r w:rsidRPr="002A12FD">
              <w:rPr>
                <w:color w:val="000000"/>
                <w:sz w:val="16"/>
                <w:szCs w:val="16"/>
              </w:rPr>
              <w:t>10)</w:t>
            </w:r>
          </w:p>
        </w:tc>
        <w:tc>
          <w:tcPr>
            <w:tcW w:w="1440" w:type="dxa"/>
            <w:tcBorders>
              <w:top w:val="nil"/>
              <w:left w:val="nil"/>
              <w:bottom w:val="single" w:sz="4" w:space="0" w:color="000000"/>
              <w:right w:val="single" w:sz="4" w:space="0" w:color="000000"/>
            </w:tcBorders>
            <w:vAlign w:val="center"/>
            <w:hideMark/>
          </w:tcPr>
          <w:p w14:paraId="4A7492FB"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0.25</w:t>
            </w:r>
          </w:p>
        </w:tc>
        <w:tc>
          <w:tcPr>
            <w:tcW w:w="1800" w:type="dxa"/>
            <w:tcBorders>
              <w:top w:val="nil"/>
              <w:left w:val="nil"/>
              <w:bottom w:val="single" w:sz="4" w:space="0" w:color="000000"/>
              <w:right w:val="single" w:sz="4" w:space="0" w:color="000000"/>
            </w:tcBorders>
            <w:vAlign w:val="center"/>
            <w:hideMark/>
          </w:tcPr>
          <w:p w14:paraId="75377B40"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1.51</w:t>
            </w:r>
          </w:p>
        </w:tc>
      </w:tr>
      <w:tr w:rsidR="005E7AE8" w:rsidRPr="002A12FD" w14:paraId="7F6FDDD3" w14:textId="77777777" w:rsidTr="00134D1D">
        <w:trPr>
          <w:trHeight w:val="600"/>
        </w:trPr>
        <w:tc>
          <w:tcPr>
            <w:tcW w:w="1975" w:type="dxa"/>
            <w:tcBorders>
              <w:top w:val="nil"/>
              <w:left w:val="single" w:sz="4" w:space="0" w:color="000000"/>
              <w:bottom w:val="single" w:sz="4" w:space="0" w:color="000000"/>
              <w:right w:val="single" w:sz="4" w:space="0" w:color="000000"/>
            </w:tcBorders>
            <w:vAlign w:val="center"/>
            <w:hideMark/>
          </w:tcPr>
          <w:p w14:paraId="0EF66F15" w14:textId="77777777" w:rsidR="002A12FD" w:rsidRPr="002A12FD" w:rsidRDefault="002A12FD" w:rsidP="002A12FD">
            <w:pPr>
              <w:widowControl/>
              <w:autoSpaceDE/>
              <w:autoSpaceDN/>
              <w:jc w:val="center"/>
              <w:rPr>
                <w:color w:val="000000"/>
                <w:sz w:val="16"/>
                <w:szCs w:val="16"/>
              </w:rPr>
            </w:pPr>
            <w:r w:rsidRPr="002A12FD">
              <w:rPr>
                <w:color w:val="000000"/>
                <w:sz w:val="16"/>
                <w:szCs w:val="16"/>
              </w:rPr>
              <w:t>(12) Adj. supply cost converted</w:t>
            </w:r>
          </w:p>
        </w:tc>
        <w:tc>
          <w:tcPr>
            <w:tcW w:w="1530" w:type="dxa"/>
            <w:tcBorders>
              <w:top w:val="nil"/>
              <w:left w:val="nil"/>
              <w:bottom w:val="single" w:sz="4" w:space="0" w:color="000000"/>
              <w:right w:val="single" w:sz="4" w:space="0" w:color="000000"/>
            </w:tcBorders>
            <w:vAlign w:val="center"/>
            <w:hideMark/>
          </w:tcPr>
          <w:p w14:paraId="1F10310D"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 5</w:t>
            </w:r>
          </w:p>
        </w:tc>
        <w:tc>
          <w:tcPr>
            <w:tcW w:w="1440" w:type="dxa"/>
            <w:tcBorders>
              <w:top w:val="nil"/>
              <w:left w:val="nil"/>
              <w:bottom w:val="single" w:sz="4" w:space="0" w:color="000000"/>
              <w:right w:val="single" w:sz="4" w:space="0" w:color="000000"/>
            </w:tcBorders>
            <w:vAlign w:val="center"/>
            <w:hideMark/>
          </w:tcPr>
          <w:p w14:paraId="4B3690F2" w14:textId="77777777" w:rsidR="002A12FD" w:rsidRPr="002A12FD" w:rsidRDefault="002A12FD" w:rsidP="002A12FD">
            <w:pPr>
              <w:widowControl/>
              <w:autoSpaceDE/>
              <w:autoSpaceDN/>
              <w:jc w:val="center"/>
              <w:rPr>
                <w:color w:val="000000"/>
                <w:sz w:val="16"/>
                <w:szCs w:val="16"/>
              </w:rPr>
            </w:pPr>
            <w:proofErr w:type="gramStart"/>
            <w:r w:rsidRPr="002A12FD">
              <w:rPr>
                <w:color w:val="000000"/>
                <w:sz w:val="16"/>
                <w:szCs w:val="16"/>
              </w:rPr>
              <w:t>=(</w:t>
            </w:r>
            <w:proofErr w:type="gramEnd"/>
            <w:r w:rsidRPr="002A12FD">
              <w:rPr>
                <w:color w:val="000000"/>
                <w:sz w:val="16"/>
                <w:szCs w:val="16"/>
              </w:rPr>
              <w:t>Sup * Dir Adj)/CF</w:t>
            </w:r>
          </w:p>
        </w:tc>
        <w:tc>
          <w:tcPr>
            <w:tcW w:w="1440" w:type="dxa"/>
            <w:tcBorders>
              <w:top w:val="nil"/>
              <w:left w:val="nil"/>
              <w:bottom w:val="single" w:sz="4" w:space="0" w:color="000000"/>
              <w:right w:val="single" w:sz="4" w:space="0" w:color="000000"/>
            </w:tcBorders>
            <w:vAlign w:val="center"/>
            <w:hideMark/>
          </w:tcPr>
          <w:p w14:paraId="076369DC" w14:textId="77777777" w:rsidR="002A12FD" w:rsidRPr="002A12FD" w:rsidRDefault="002A12FD" w:rsidP="002A12FD">
            <w:pPr>
              <w:widowControl/>
              <w:autoSpaceDE/>
              <w:autoSpaceDN/>
              <w:jc w:val="center"/>
              <w:rPr>
                <w:color w:val="000000"/>
                <w:sz w:val="16"/>
                <w:szCs w:val="16"/>
              </w:rPr>
            </w:pPr>
            <w:proofErr w:type="gramStart"/>
            <w:r w:rsidRPr="002A12FD">
              <w:rPr>
                <w:color w:val="000000"/>
                <w:sz w:val="16"/>
                <w:szCs w:val="16"/>
              </w:rPr>
              <w:t>=(</w:t>
            </w:r>
            <w:proofErr w:type="gramEnd"/>
            <w:r w:rsidRPr="002A12FD">
              <w:rPr>
                <w:color w:val="000000"/>
                <w:sz w:val="16"/>
                <w:szCs w:val="16"/>
              </w:rPr>
              <w:t>7)</w:t>
            </w:r>
            <w:proofErr w:type="gramStart"/>
            <w:r w:rsidRPr="002A12FD">
              <w:rPr>
                <w:color w:val="000000"/>
                <w:sz w:val="16"/>
                <w:szCs w:val="16"/>
              </w:rPr>
              <w:t>/(</w:t>
            </w:r>
            <w:proofErr w:type="gramEnd"/>
            <w:r w:rsidRPr="002A12FD">
              <w:rPr>
                <w:color w:val="000000"/>
                <w:sz w:val="16"/>
                <w:szCs w:val="16"/>
              </w:rPr>
              <w:t>10)</w:t>
            </w:r>
          </w:p>
        </w:tc>
        <w:tc>
          <w:tcPr>
            <w:tcW w:w="1440" w:type="dxa"/>
            <w:tcBorders>
              <w:top w:val="nil"/>
              <w:left w:val="nil"/>
              <w:bottom w:val="single" w:sz="4" w:space="0" w:color="000000"/>
              <w:right w:val="single" w:sz="4" w:space="0" w:color="000000"/>
            </w:tcBorders>
            <w:vAlign w:val="center"/>
            <w:hideMark/>
          </w:tcPr>
          <w:p w14:paraId="0BE0DD83"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0.07</w:t>
            </w:r>
          </w:p>
        </w:tc>
        <w:tc>
          <w:tcPr>
            <w:tcW w:w="1800" w:type="dxa"/>
            <w:tcBorders>
              <w:top w:val="nil"/>
              <w:left w:val="nil"/>
              <w:bottom w:val="single" w:sz="4" w:space="0" w:color="000000"/>
              <w:right w:val="single" w:sz="4" w:space="0" w:color="000000"/>
            </w:tcBorders>
            <w:vAlign w:val="center"/>
            <w:hideMark/>
          </w:tcPr>
          <w:p w14:paraId="4C9EB418"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0.19</w:t>
            </w:r>
          </w:p>
        </w:tc>
      </w:tr>
      <w:tr w:rsidR="005E7AE8" w:rsidRPr="002A12FD" w14:paraId="18D5668C" w14:textId="77777777" w:rsidTr="00134D1D">
        <w:trPr>
          <w:trHeight w:val="600"/>
        </w:trPr>
        <w:tc>
          <w:tcPr>
            <w:tcW w:w="1975" w:type="dxa"/>
            <w:tcBorders>
              <w:top w:val="nil"/>
              <w:left w:val="single" w:sz="4" w:space="0" w:color="000000"/>
              <w:bottom w:val="single" w:sz="4" w:space="0" w:color="000000"/>
              <w:right w:val="single" w:sz="4" w:space="0" w:color="000000"/>
            </w:tcBorders>
            <w:vAlign w:val="center"/>
            <w:hideMark/>
          </w:tcPr>
          <w:p w14:paraId="019DD115" w14:textId="77777777" w:rsidR="002A12FD" w:rsidRPr="002A12FD" w:rsidRDefault="002A12FD" w:rsidP="002A12FD">
            <w:pPr>
              <w:widowControl/>
              <w:autoSpaceDE/>
              <w:autoSpaceDN/>
              <w:jc w:val="center"/>
              <w:rPr>
                <w:color w:val="000000"/>
                <w:sz w:val="16"/>
                <w:szCs w:val="16"/>
              </w:rPr>
            </w:pPr>
            <w:r w:rsidRPr="002A12FD">
              <w:rPr>
                <w:color w:val="000000"/>
                <w:sz w:val="16"/>
                <w:szCs w:val="16"/>
              </w:rPr>
              <w:t>(13) Adj. equipment cost converted</w:t>
            </w:r>
          </w:p>
        </w:tc>
        <w:tc>
          <w:tcPr>
            <w:tcW w:w="1530" w:type="dxa"/>
            <w:tcBorders>
              <w:top w:val="nil"/>
              <w:left w:val="nil"/>
              <w:bottom w:val="single" w:sz="4" w:space="0" w:color="000000"/>
              <w:right w:val="single" w:sz="4" w:space="0" w:color="000000"/>
            </w:tcBorders>
            <w:vAlign w:val="center"/>
            <w:hideMark/>
          </w:tcPr>
          <w:p w14:paraId="1E6AB59F"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 5</w:t>
            </w:r>
          </w:p>
        </w:tc>
        <w:tc>
          <w:tcPr>
            <w:tcW w:w="1440" w:type="dxa"/>
            <w:tcBorders>
              <w:top w:val="nil"/>
              <w:left w:val="nil"/>
              <w:bottom w:val="single" w:sz="4" w:space="0" w:color="000000"/>
              <w:right w:val="single" w:sz="4" w:space="0" w:color="000000"/>
            </w:tcBorders>
            <w:vAlign w:val="center"/>
            <w:hideMark/>
          </w:tcPr>
          <w:p w14:paraId="7EC667EE" w14:textId="77777777" w:rsidR="002A12FD" w:rsidRPr="002A12FD" w:rsidRDefault="002A12FD" w:rsidP="002A12FD">
            <w:pPr>
              <w:widowControl/>
              <w:autoSpaceDE/>
              <w:autoSpaceDN/>
              <w:jc w:val="center"/>
              <w:rPr>
                <w:color w:val="000000"/>
                <w:sz w:val="16"/>
                <w:szCs w:val="16"/>
              </w:rPr>
            </w:pPr>
            <w:proofErr w:type="gramStart"/>
            <w:r w:rsidRPr="002A12FD">
              <w:rPr>
                <w:color w:val="000000"/>
                <w:sz w:val="16"/>
                <w:szCs w:val="16"/>
              </w:rPr>
              <w:t>=(</w:t>
            </w:r>
            <w:proofErr w:type="gramEnd"/>
            <w:r w:rsidRPr="002A12FD">
              <w:rPr>
                <w:color w:val="000000"/>
                <w:sz w:val="16"/>
                <w:szCs w:val="16"/>
              </w:rPr>
              <w:t>Eqp * Dir Adj)/CF</w:t>
            </w:r>
          </w:p>
        </w:tc>
        <w:tc>
          <w:tcPr>
            <w:tcW w:w="1440" w:type="dxa"/>
            <w:tcBorders>
              <w:top w:val="nil"/>
              <w:left w:val="nil"/>
              <w:bottom w:val="single" w:sz="4" w:space="0" w:color="000000"/>
              <w:right w:val="single" w:sz="4" w:space="0" w:color="000000"/>
            </w:tcBorders>
            <w:vAlign w:val="center"/>
            <w:hideMark/>
          </w:tcPr>
          <w:p w14:paraId="1C8E12A2" w14:textId="77777777" w:rsidR="002A12FD" w:rsidRPr="002A12FD" w:rsidRDefault="002A12FD" w:rsidP="002A12FD">
            <w:pPr>
              <w:widowControl/>
              <w:autoSpaceDE/>
              <w:autoSpaceDN/>
              <w:jc w:val="center"/>
              <w:rPr>
                <w:color w:val="000000"/>
                <w:sz w:val="16"/>
                <w:szCs w:val="16"/>
              </w:rPr>
            </w:pPr>
            <w:proofErr w:type="gramStart"/>
            <w:r w:rsidRPr="002A12FD">
              <w:rPr>
                <w:color w:val="000000"/>
                <w:sz w:val="16"/>
                <w:szCs w:val="16"/>
              </w:rPr>
              <w:t>=(</w:t>
            </w:r>
            <w:proofErr w:type="gramEnd"/>
            <w:r w:rsidRPr="002A12FD">
              <w:rPr>
                <w:color w:val="000000"/>
                <w:sz w:val="16"/>
                <w:szCs w:val="16"/>
              </w:rPr>
              <w:t>8)</w:t>
            </w:r>
            <w:proofErr w:type="gramStart"/>
            <w:r w:rsidRPr="002A12FD">
              <w:rPr>
                <w:color w:val="000000"/>
                <w:sz w:val="16"/>
                <w:szCs w:val="16"/>
              </w:rPr>
              <w:t>/(</w:t>
            </w:r>
            <w:proofErr w:type="gramEnd"/>
            <w:r w:rsidRPr="002A12FD">
              <w:rPr>
                <w:color w:val="000000"/>
                <w:sz w:val="16"/>
                <w:szCs w:val="16"/>
              </w:rPr>
              <w:t>10)</w:t>
            </w:r>
          </w:p>
        </w:tc>
        <w:tc>
          <w:tcPr>
            <w:tcW w:w="1440" w:type="dxa"/>
            <w:tcBorders>
              <w:top w:val="nil"/>
              <w:left w:val="nil"/>
              <w:bottom w:val="single" w:sz="4" w:space="0" w:color="000000"/>
              <w:right w:val="single" w:sz="4" w:space="0" w:color="000000"/>
            </w:tcBorders>
            <w:vAlign w:val="center"/>
            <w:hideMark/>
          </w:tcPr>
          <w:p w14:paraId="116D81C8"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0.00</w:t>
            </w:r>
          </w:p>
        </w:tc>
        <w:tc>
          <w:tcPr>
            <w:tcW w:w="1800" w:type="dxa"/>
            <w:tcBorders>
              <w:top w:val="nil"/>
              <w:left w:val="nil"/>
              <w:bottom w:val="single" w:sz="4" w:space="0" w:color="000000"/>
              <w:right w:val="single" w:sz="4" w:space="0" w:color="000000"/>
            </w:tcBorders>
            <w:vAlign w:val="center"/>
            <w:hideMark/>
          </w:tcPr>
          <w:p w14:paraId="3118A096"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0.01</w:t>
            </w:r>
          </w:p>
        </w:tc>
      </w:tr>
      <w:tr w:rsidR="005E7AE8" w:rsidRPr="002A12FD" w14:paraId="1694A988" w14:textId="77777777" w:rsidTr="00134D1D">
        <w:trPr>
          <w:trHeight w:val="600"/>
        </w:trPr>
        <w:tc>
          <w:tcPr>
            <w:tcW w:w="1975" w:type="dxa"/>
            <w:tcBorders>
              <w:top w:val="nil"/>
              <w:left w:val="single" w:sz="4" w:space="0" w:color="000000"/>
              <w:bottom w:val="single" w:sz="4" w:space="0" w:color="000000"/>
              <w:right w:val="single" w:sz="4" w:space="0" w:color="000000"/>
            </w:tcBorders>
            <w:vAlign w:val="center"/>
            <w:hideMark/>
          </w:tcPr>
          <w:p w14:paraId="4DCBCA59" w14:textId="77777777" w:rsidR="002A12FD" w:rsidRPr="002A12FD" w:rsidRDefault="002A12FD" w:rsidP="002A12FD">
            <w:pPr>
              <w:widowControl/>
              <w:autoSpaceDE/>
              <w:autoSpaceDN/>
              <w:jc w:val="center"/>
              <w:rPr>
                <w:color w:val="000000"/>
                <w:sz w:val="16"/>
                <w:szCs w:val="16"/>
              </w:rPr>
            </w:pPr>
            <w:r w:rsidRPr="002A12FD">
              <w:rPr>
                <w:color w:val="000000"/>
                <w:sz w:val="16"/>
                <w:szCs w:val="16"/>
              </w:rPr>
              <w:t>(14) Adj. direct cost converted</w:t>
            </w:r>
          </w:p>
        </w:tc>
        <w:tc>
          <w:tcPr>
            <w:tcW w:w="1530" w:type="dxa"/>
            <w:tcBorders>
              <w:top w:val="nil"/>
              <w:left w:val="nil"/>
              <w:bottom w:val="single" w:sz="4" w:space="0" w:color="000000"/>
              <w:right w:val="single" w:sz="4" w:space="0" w:color="000000"/>
            </w:tcBorders>
            <w:vAlign w:val="center"/>
            <w:hideMark/>
          </w:tcPr>
          <w:p w14:paraId="1E1E88BC"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 5</w:t>
            </w:r>
          </w:p>
        </w:tc>
        <w:tc>
          <w:tcPr>
            <w:tcW w:w="1440" w:type="dxa"/>
            <w:tcBorders>
              <w:top w:val="nil"/>
              <w:left w:val="nil"/>
              <w:bottom w:val="single" w:sz="4" w:space="0" w:color="000000"/>
              <w:right w:val="single" w:sz="4" w:space="0" w:color="000000"/>
            </w:tcBorders>
            <w:vAlign w:val="center"/>
            <w:hideMark/>
          </w:tcPr>
          <w:p w14:paraId="147043F4"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000000"/>
              <w:right w:val="single" w:sz="4" w:space="0" w:color="000000"/>
            </w:tcBorders>
            <w:vAlign w:val="center"/>
            <w:hideMark/>
          </w:tcPr>
          <w:p w14:paraId="31EBAF33" w14:textId="77777777" w:rsidR="002A12FD" w:rsidRPr="002A12FD" w:rsidRDefault="002A12FD" w:rsidP="002A12FD">
            <w:pPr>
              <w:widowControl/>
              <w:autoSpaceDE/>
              <w:autoSpaceDN/>
              <w:jc w:val="center"/>
              <w:rPr>
                <w:color w:val="000000"/>
                <w:sz w:val="16"/>
                <w:szCs w:val="16"/>
              </w:rPr>
            </w:pPr>
            <w:proofErr w:type="gramStart"/>
            <w:r w:rsidRPr="002A12FD">
              <w:rPr>
                <w:color w:val="000000"/>
                <w:sz w:val="16"/>
                <w:szCs w:val="16"/>
              </w:rPr>
              <w:t>=(11)+(12)+(</w:t>
            </w:r>
            <w:proofErr w:type="gramEnd"/>
            <w:r w:rsidRPr="002A12FD">
              <w:rPr>
                <w:color w:val="000000"/>
                <w:sz w:val="16"/>
                <w:szCs w:val="16"/>
              </w:rPr>
              <w:t>13)</w:t>
            </w:r>
          </w:p>
        </w:tc>
        <w:tc>
          <w:tcPr>
            <w:tcW w:w="1440" w:type="dxa"/>
            <w:tcBorders>
              <w:top w:val="nil"/>
              <w:left w:val="nil"/>
              <w:bottom w:val="single" w:sz="4" w:space="0" w:color="000000"/>
              <w:right w:val="single" w:sz="4" w:space="0" w:color="000000"/>
            </w:tcBorders>
            <w:vAlign w:val="center"/>
            <w:hideMark/>
          </w:tcPr>
          <w:p w14:paraId="39ACFCE9"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0.33</w:t>
            </w:r>
          </w:p>
        </w:tc>
        <w:tc>
          <w:tcPr>
            <w:tcW w:w="1800" w:type="dxa"/>
            <w:tcBorders>
              <w:top w:val="nil"/>
              <w:left w:val="nil"/>
              <w:bottom w:val="single" w:sz="4" w:space="0" w:color="000000"/>
              <w:right w:val="single" w:sz="4" w:space="0" w:color="000000"/>
            </w:tcBorders>
            <w:vAlign w:val="center"/>
            <w:hideMark/>
          </w:tcPr>
          <w:p w14:paraId="3C6F5820"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1.72</w:t>
            </w:r>
          </w:p>
        </w:tc>
      </w:tr>
      <w:tr w:rsidR="005E7AE8" w:rsidRPr="002A12FD" w14:paraId="1360E1FE" w14:textId="77777777" w:rsidTr="00134D1D">
        <w:trPr>
          <w:trHeight w:val="300"/>
        </w:trPr>
        <w:tc>
          <w:tcPr>
            <w:tcW w:w="1975" w:type="dxa"/>
            <w:tcBorders>
              <w:top w:val="nil"/>
              <w:left w:val="single" w:sz="4" w:space="0" w:color="000000"/>
              <w:bottom w:val="single" w:sz="4" w:space="0" w:color="000000"/>
              <w:right w:val="single" w:sz="4" w:space="0" w:color="000000"/>
            </w:tcBorders>
            <w:vAlign w:val="center"/>
            <w:hideMark/>
          </w:tcPr>
          <w:p w14:paraId="60387B14" w14:textId="77777777" w:rsidR="002A12FD" w:rsidRPr="002A12FD" w:rsidRDefault="002A12FD" w:rsidP="002A12FD">
            <w:pPr>
              <w:widowControl/>
              <w:autoSpaceDE/>
              <w:autoSpaceDN/>
              <w:jc w:val="center"/>
              <w:rPr>
                <w:color w:val="000000"/>
                <w:sz w:val="16"/>
                <w:szCs w:val="16"/>
              </w:rPr>
            </w:pPr>
            <w:r w:rsidRPr="002A12FD">
              <w:rPr>
                <w:color w:val="000000"/>
                <w:sz w:val="16"/>
                <w:szCs w:val="16"/>
              </w:rPr>
              <w:t>(15) Work RVU</w:t>
            </w:r>
          </w:p>
        </w:tc>
        <w:tc>
          <w:tcPr>
            <w:tcW w:w="1530" w:type="dxa"/>
            <w:tcBorders>
              <w:top w:val="nil"/>
              <w:left w:val="nil"/>
              <w:bottom w:val="single" w:sz="4" w:space="0" w:color="000000"/>
              <w:right w:val="single" w:sz="4" w:space="0" w:color="000000"/>
            </w:tcBorders>
            <w:vAlign w:val="center"/>
            <w:hideMark/>
          </w:tcPr>
          <w:p w14:paraId="71D6A2B4"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Setup File</w:t>
            </w:r>
          </w:p>
        </w:tc>
        <w:tc>
          <w:tcPr>
            <w:tcW w:w="1440" w:type="dxa"/>
            <w:tcBorders>
              <w:top w:val="nil"/>
              <w:left w:val="nil"/>
              <w:bottom w:val="single" w:sz="4" w:space="0" w:color="000000"/>
              <w:right w:val="single" w:sz="4" w:space="0" w:color="000000"/>
            </w:tcBorders>
            <w:vAlign w:val="center"/>
            <w:hideMark/>
          </w:tcPr>
          <w:p w14:paraId="522CB792" w14:textId="77777777" w:rsidR="002A12FD" w:rsidRPr="002A12FD" w:rsidRDefault="002A12FD" w:rsidP="002A12FD">
            <w:pPr>
              <w:widowControl/>
              <w:autoSpaceDE/>
              <w:autoSpaceDN/>
              <w:jc w:val="center"/>
              <w:rPr>
                <w:color w:val="000000"/>
                <w:sz w:val="16"/>
                <w:szCs w:val="16"/>
              </w:rPr>
            </w:pPr>
            <w:r w:rsidRPr="002A12FD">
              <w:rPr>
                <w:color w:val="000000"/>
                <w:sz w:val="16"/>
                <w:szCs w:val="16"/>
              </w:rPr>
              <w:t>PFS</w:t>
            </w:r>
          </w:p>
        </w:tc>
        <w:tc>
          <w:tcPr>
            <w:tcW w:w="1440" w:type="dxa"/>
            <w:tcBorders>
              <w:top w:val="nil"/>
              <w:left w:val="nil"/>
              <w:bottom w:val="single" w:sz="4" w:space="0" w:color="000000"/>
              <w:right w:val="single" w:sz="4" w:space="0" w:color="000000"/>
            </w:tcBorders>
            <w:vAlign w:val="center"/>
            <w:hideMark/>
          </w:tcPr>
          <w:p w14:paraId="188B3056"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000000"/>
              <w:right w:val="single" w:sz="4" w:space="0" w:color="000000"/>
            </w:tcBorders>
            <w:vAlign w:val="center"/>
            <w:hideMark/>
          </w:tcPr>
          <w:p w14:paraId="2ECA13FB"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1.30</w:t>
            </w:r>
          </w:p>
        </w:tc>
        <w:tc>
          <w:tcPr>
            <w:tcW w:w="1800" w:type="dxa"/>
            <w:tcBorders>
              <w:top w:val="nil"/>
              <w:left w:val="nil"/>
              <w:bottom w:val="single" w:sz="4" w:space="0" w:color="000000"/>
              <w:right w:val="single" w:sz="4" w:space="0" w:color="000000"/>
            </w:tcBorders>
            <w:vAlign w:val="center"/>
            <w:hideMark/>
          </w:tcPr>
          <w:p w14:paraId="196D5BA1"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32.91</w:t>
            </w:r>
          </w:p>
        </w:tc>
      </w:tr>
      <w:tr w:rsidR="005E7AE8" w:rsidRPr="002A12FD" w14:paraId="11A13CAC" w14:textId="77777777" w:rsidTr="00134D1D">
        <w:trPr>
          <w:trHeight w:val="300"/>
        </w:trPr>
        <w:tc>
          <w:tcPr>
            <w:tcW w:w="1975" w:type="dxa"/>
            <w:tcBorders>
              <w:top w:val="nil"/>
              <w:left w:val="single" w:sz="4" w:space="0" w:color="000000"/>
              <w:bottom w:val="single" w:sz="4" w:space="0" w:color="000000"/>
              <w:right w:val="single" w:sz="4" w:space="0" w:color="000000"/>
            </w:tcBorders>
            <w:vAlign w:val="center"/>
            <w:hideMark/>
          </w:tcPr>
          <w:p w14:paraId="06CA9116"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xml:space="preserve">(16) </w:t>
            </w:r>
            <w:proofErr w:type="spellStart"/>
            <w:r w:rsidRPr="002A12FD">
              <w:rPr>
                <w:color w:val="000000"/>
                <w:sz w:val="16"/>
                <w:szCs w:val="16"/>
              </w:rPr>
              <w:t>Dir_pct</w:t>
            </w:r>
            <w:proofErr w:type="spellEnd"/>
          </w:p>
        </w:tc>
        <w:tc>
          <w:tcPr>
            <w:tcW w:w="1530" w:type="dxa"/>
            <w:tcBorders>
              <w:top w:val="nil"/>
              <w:left w:val="nil"/>
              <w:bottom w:val="single" w:sz="4" w:space="0" w:color="000000"/>
              <w:right w:val="single" w:sz="4" w:space="0" w:color="000000"/>
            </w:tcBorders>
            <w:vAlign w:val="center"/>
            <w:hideMark/>
          </w:tcPr>
          <w:p w14:paraId="242CBB3B"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Steps 6,7</w:t>
            </w:r>
          </w:p>
        </w:tc>
        <w:tc>
          <w:tcPr>
            <w:tcW w:w="1440" w:type="dxa"/>
            <w:tcBorders>
              <w:top w:val="nil"/>
              <w:left w:val="nil"/>
              <w:bottom w:val="single" w:sz="4" w:space="0" w:color="000000"/>
              <w:right w:val="single" w:sz="4" w:space="0" w:color="000000"/>
            </w:tcBorders>
            <w:vAlign w:val="center"/>
            <w:hideMark/>
          </w:tcPr>
          <w:p w14:paraId="63178FC9"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Surveys</w:t>
            </w:r>
          </w:p>
        </w:tc>
        <w:tc>
          <w:tcPr>
            <w:tcW w:w="1440" w:type="dxa"/>
            <w:tcBorders>
              <w:top w:val="nil"/>
              <w:left w:val="nil"/>
              <w:bottom w:val="single" w:sz="4" w:space="0" w:color="000000"/>
              <w:right w:val="single" w:sz="4" w:space="0" w:color="000000"/>
            </w:tcBorders>
            <w:vAlign w:val="center"/>
            <w:hideMark/>
          </w:tcPr>
          <w:p w14:paraId="19F40B8E"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000000"/>
              <w:right w:val="single" w:sz="4" w:space="0" w:color="000000"/>
            </w:tcBorders>
            <w:vAlign w:val="center"/>
            <w:hideMark/>
          </w:tcPr>
          <w:p w14:paraId="426C11E4"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0.25</w:t>
            </w:r>
          </w:p>
        </w:tc>
        <w:tc>
          <w:tcPr>
            <w:tcW w:w="1800" w:type="dxa"/>
            <w:tcBorders>
              <w:top w:val="nil"/>
              <w:left w:val="nil"/>
              <w:bottom w:val="single" w:sz="4" w:space="0" w:color="000000"/>
              <w:right w:val="single" w:sz="4" w:space="0" w:color="000000"/>
            </w:tcBorders>
            <w:vAlign w:val="center"/>
            <w:hideMark/>
          </w:tcPr>
          <w:p w14:paraId="46F7205C"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0.17</w:t>
            </w:r>
          </w:p>
        </w:tc>
      </w:tr>
      <w:tr w:rsidR="005E7AE8" w:rsidRPr="002A12FD" w14:paraId="25ACA4E9" w14:textId="77777777" w:rsidTr="00134D1D">
        <w:trPr>
          <w:trHeight w:val="300"/>
        </w:trPr>
        <w:tc>
          <w:tcPr>
            <w:tcW w:w="1975" w:type="dxa"/>
            <w:tcBorders>
              <w:top w:val="nil"/>
              <w:left w:val="single" w:sz="4" w:space="0" w:color="000000"/>
              <w:bottom w:val="single" w:sz="4" w:space="0" w:color="000000"/>
              <w:right w:val="single" w:sz="4" w:space="0" w:color="000000"/>
            </w:tcBorders>
            <w:vAlign w:val="center"/>
            <w:hideMark/>
          </w:tcPr>
          <w:p w14:paraId="71A13E64"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xml:space="preserve">(17) </w:t>
            </w:r>
            <w:proofErr w:type="spellStart"/>
            <w:r w:rsidRPr="002A12FD">
              <w:rPr>
                <w:color w:val="000000"/>
                <w:sz w:val="16"/>
                <w:szCs w:val="16"/>
              </w:rPr>
              <w:t>Ind_pct</w:t>
            </w:r>
            <w:proofErr w:type="spellEnd"/>
          </w:p>
        </w:tc>
        <w:tc>
          <w:tcPr>
            <w:tcW w:w="1530" w:type="dxa"/>
            <w:tcBorders>
              <w:top w:val="nil"/>
              <w:left w:val="nil"/>
              <w:bottom w:val="single" w:sz="4" w:space="0" w:color="000000"/>
              <w:right w:val="single" w:sz="4" w:space="0" w:color="000000"/>
            </w:tcBorders>
            <w:vAlign w:val="center"/>
            <w:hideMark/>
          </w:tcPr>
          <w:p w14:paraId="51E36D1A"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Steps 6,7</w:t>
            </w:r>
          </w:p>
        </w:tc>
        <w:tc>
          <w:tcPr>
            <w:tcW w:w="1440" w:type="dxa"/>
            <w:tcBorders>
              <w:top w:val="nil"/>
              <w:left w:val="nil"/>
              <w:bottom w:val="single" w:sz="4" w:space="0" w:color="000000"/>
              <w:right w:val="single" w:sz="4" w:space="0" w:color="000000"/>
            </w:tcBorders>
            <w:vAlign w:val="center"/>
            <w:hideMark/>
          </w:tcPr>
          <w:p w14:paraId="1CDD5225"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Surveys</w:t>
            </w:r>
          </w:p>
        </w:tc>
        <w:tc>
          <w:tcPr>
            <w:tcW w:w="1440" w:type="dxa"/>
            <w:tcBorders>
              <w:top w:val="nil"/>
              <w:left w:val="nil"/>
              <w:bottom w:val="single" w:sz="4" w:space="0" w:color="000000"/>
              <w:right w:val="single" w:sz="4" w:space="0" w:color="000000"/>
            </w:tcBorders>
            <w:vAlign w:val="center"/>
            <w:hideMark/>
          </w:tcPr>
          <w:p w14:paraId="71A504CB"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000000"/>
              <w:right w:val="single" w:sz="4" w:space="0" w:color="000000"/>
            </w:tcBorders>
            <w:vAlign w:val="center"/>
            <w:hideMark/>
          </w:tcPr>
          <w:p w14:paraId="62B5D827"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0.75</w:t>
            </w:r>
          </w:p>
        </w:tc>
        <w:tc>
          <w:tcPr>
            <w:tcW w:w="1800" w:type="dxa"/>
            <w:tcBorders>
              <w:top w:val="nil"/>
              <w:left w:val="nil"/>
              <w:bottom w:val="single" w:sz="4" w:space="0" w:color="000000"/>
              <w:right w:val="single" w:sz="4" w:space="0" w:color="000000"/>
            </w:tcBorders>
            <w:vAlign w:val="center"/>
            <w:hideMark/>
          </w:tcPr>
          <w:p w14:paraId="75324C79"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0.83</w:t>
            </w:r>
          </w:p>
        </w:tc>
      </w:tr>
      <w:tr w:rsidR="005E7AE8" w:rsidRPr="002A12FD" w14:paraId="1C5F49EF" w14:textId="77777777" w:rsidTr="00134D1D">
        <w:trPr>
          <w:trHeight w:val="600"/>
        </w:trPr>
        <w:tc>
          <w:tcPr>
            <w:tcW w:w="1975" w:type="dxa"/>
            <w:tcBorders>
              <w:top w:val="nil"/>
              <w:left w:val="single" w:sz="4" w:space="0" w:color="000000"/>
              <w:bottom w:val="single" w:sz="4" w:space="0" w:color="000000"/>
              <w:right w:val="single" w:sz="4" w:space="0" w:color="000000"/>
            </w:tcBorders>
            <w:vAlign w:val="center"/>
            <w:hideMark/>
          </w:tcPr>
          <w:p w14:paraId="6B3F484C"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xml:space="preserve">(18) Ind. </w:t>
            </w:r>
            <w:proofErr w:type="spellStart"/>
            <w:r w:rsidRPr="002A12FD">
              <w:rPr>
                <w:color w:val="000000"/>
                <w:sz w:val="16"/>
                <w:szCs w:val="16"/>
              </w:rPr>
              <w:t>Alloc</w:t>
            </w:r>
            <w:proofErr w:type="spellEnd"/>
            <w:r w:rsidRPr="002A12FD">
              <w:rPr>
                <w:color w:val="000000"/>
                <w:sz w:val="16"/>
                <w:szCs w:val="16"/>
              </w:rPr>
              <w:t>. Formula (1st part)</w:t>
            </w:r>
          </w:p>
        </w:tc>
        <w:tc>
          <w:tcPr>
            <w:tcW w:w="1530" w:type="dxa"/>
            <w:tcBorders>
              <w:top w:val="nil"/>
              <w:left w:val="nil"/>
              <w:bottom w:val="single" w:sz="4" w:space="0" w:color="000000"/>
              <w:right w:val="single" w:sz="4" w:space="0" w:color="000000"/>
            </w:tcBorders>
            <w:vAlign w:val="center"/>
            <w:hideMark/>
          </w:tcPr>
          <w:p w14:paraId="75C57AA6"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 8</w:t>
            </w:r>
          </w:p>
        </w:tc>
        <w:tc>
          <w:tcPr>
            <w:tcW w:w="1440" w:type="dxa"/>
            <w:tcBorders>
              <w:top w:val="nil"/>
              <w:left w:val="nil"/>
              <w:bottom w:val="single" w:sz="4" w:space="0" w:color="000000"/>
              <w:right w:val="single" w:sz="4" w:space="0" w:color="000000"/>
            </w:tcBorders>
            <w:vAlign w:val="center"/>
            <w:hideMark/>
          </w:tcPr>
          <w:p w14:paraId="33FF3A00"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See Step 8</w:t>
            </w:r>
          </w:p>
        </w:tc>
        <w:tc>
          <w:tcPr>
            <w:tcW w:w="1440" w:type="dxa"/>
            <w:tcBorders>
              <w:top w:val="nil"/>
              <w:left w:val="nil"/>
              <w:bottom w:val="single" w:sz="4" w:space="0" w:color="000000"/>
              <w:right w:val="single" w:sz="4" w:space="0" w:color="000000"/>
            </w:tcBorders>
            <w:vAlign w:val="center"/>
            <w:hideMark/>
          </w:tcPr>
          <w:p w14:paraId="6160EA0A"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000000"/>
              <w:right w:val="single" w:sz="4" w:space="0" w:color="000000"/>
            </w:tcBorders>
            <w:vAlign w:val="center"/>
            <w:hideMark/>
          </w:tcPr>
          <w:p w14:paraId="5DFF6BE1"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(14)</w:t>
            </w:r>
            <w:proofErr w:type="gramStart"/>
            <w:r w:rsidRPr="002A12FD">
              <w:rPr>
                <w:rFonts w:ascii="Thorndale AMT" w:hAnsi="Thorndale AMT" w:cs="Thorndale AMT"/>
                <w:color w:val="000000"/>
                <w:sz w:val="20"/>
                <w:szCs w:val="20"/>
              </w:rPr>
              <w:t>/(16)*</w:t>
            </w:r>
            <w:proofErr w:type="gramEnd"/>
            <w:r w:rsidRPr="002A12FD">
              <w:rPr>
                <w:rFonts w:ascii="Thorndale AMT" w:hAnsi="Thorndale AMT" w:cs="Thorndale AMT"/>
                <w:color w:val="000000"/>
                <w:sz w:val="20"/>
                <w:szCs w:val="20"/>
              </w:rPr>
              <w:t>(17)</w:t>
            </w:r>
          </w:p>
        </w:tc>
        <w:tc>
          <w:tcPr>
            <w:tcW w:w="1800" w:type="dxa"/>
            <w:tcBorders>
              <w:top w:val="nil"/>
              <w:left w:val="nil"/>
              <w:bottom w:val="single" w:sz="4" w:space="0" w:color="000000"/>
              <w:right w:val="single" w:sz="4" w:space="0" w:color="000000"/>
            </w:tcBorders>
            <w:vAlign w:val="center"/>
            <w:hideMark/>
          </w:tcPr>
          <w:p w14:paraId="2ADA864F"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(14)</w:t>
            </w:r>
            <w:proofErr w:type="gramStart"/>
            <w:r w:rsidRPr="002A12FD">
              <w:rPr>
                <w:rFonts w:ascii="Thorndale AMT" w:hAnsi="Thorndale AMT" w:cs="Thorndale AMT"/>
                <w:color w:val="000000"/>
                <w:sz w:val="20"/>
                <w:szCs w:val="20"/>
              </w:rPr>
              <w:t>/(16)*</w:t>
            </w:r>
            <w:proofErr w:type="gramEnd"/>
            <w:r w:rsidRPr="002A12FD">
              <w:rPr>
                <w:rFonts w:ascii="Thorndale AMT" w:hAnsi="Thorndale AMT" w:cs="Thorndale AMT"/>
                <w:color w:val="000000"/>
                <w:sz w:val="20"/>
                <w:szCs w:val="20"/>
              </w:rPr>
              <w:t>(17)</w:t>
            </w:r>
          </w:p>
        </w:tc>
      </w:tr>
      <w:tr w:rsidR="005E7AE8" w:rsidRPr="002A12FD" w14:paraId="5918C2DF" w14:textId="77777777" w:rsidTr="00134D1D">
        <w:trPr>
          <w:trHeight w:val="300"/>
        </w:trPr>
        <w:tc>
          <w:tcPr>
            <w:tcW w:w="1975" w:type="dxa"/>
            <w:tcBorders>
              <w:top w:val="nil"/>
              <w:left w:val="single" w:sz="4" w:space="0" w:color="000000"/>
              <w:bottom w:val="single" w:sz="4" w:space="0" w:color="000000"/>
              <w:right w:val="single" w:sz="4" w:space="0" w:color="000000"/>
            </w:tcBorders>
            <w:vAlign w:val="center"/>
            <w:hideMark/>
          </w:tcPr>
          <w:p w14:paraId="0EA4295F"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xml:space="preserve">(19) Ind. </w:t>
            </w:r>
            <w:proofErr w:type="spellStart"/>
            <w:proofErr w:type="gramStart"/>
            <w:r w:rsidRPr="002A12FD">
              <w:rPr>
                <w:color w:val="000000"/>
                <w:sz w:val="16"/>
                <w:szCs w:val="16"/>
              </w:rPr>
              <w:t>Alloc</w:t>
            </w:r>
            <w:proofErr w:type="spellEnd"/>
            <w:r w:rsidRPr="002A12FD">
              <w:rPr>
                <w:color w:val="000000"/>
                <w:sz w:val="16"/>
                <w:szCs w:val="16"/>
              </w:rPr>
              <w:t>.(</w:t>
            </w:r>
            <w:proofErr w:type="gramEnd"/>
            <w:r w:rsidRPr="002A12FD">
              <w:rPr>
                <w:color w:val="000000"/>
                <w:sz w:val="16"/>
                <w:szCs w:val="16"/>
              </w:rPr>
              <w:t>1st part)</w:t>
            </w:r>
          </w:p>
        </w:tc>
        <w:tc>
          <w:tcPr>
            <w:tcW w:w="1530" w:type="dxa"/>
            <w:tcBorders>
              <w:top w:val="nil"/>
              <w:left w:val="nil"/>
              <w:bottom w:val="single" w:sz="4" w:space="0" w:color="000000"/>
              <w:right w:val="single" w:sz="4" w:space="0" w:color="000000"/>
            </w:tcBorders>
            <w:vAlign w:val="center"/>
            <w:hideMark/>
          </w:tcPr>
          <w:p w14:paraId="4AD3E94B"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 8</w:t>
            </w:r>
          </w:p>
        </w:tc>
        <w:tc>
          <w:tcPr>
            <w:tcW w:w="1440" w:type="dxa"/>
            <w:tcBorders>
              <w:top w:val="nil"/>
              <w:left w:val="nil"/>
              <w:bottom w:val="single" w:sz="4" w:space="0" w:color="000000"/>
              <w:right w:val="single" w:sz="4" w:space="0" w:color="000000"/>
            </w:tcBorders>
            <w:vAlign w:val="center"/>
            <w:hideMark/>
          </w:tcPr>
          <w:p w14:paraId="3EA9BC89"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000000"/>
              <w:right w:val="single" w:sz="4" w:space="0" w:color="000000"/>
            </w:tcBorders>
            <w:vAlign w:val="center"/>
            <w:hideMark/>
          </w:tcPr>
          <w:p w14:paraId="10B2A8E4"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See 18</w:t>
            </w:r>
          </w:p>
        </w:tc>
        <w:tc>
          <w:tcPr>
            <w:tcW w:w="1440" w:type="dxa"/>
            <w:tcBorders>
              <w:top w:val="nil"/>
              <w:left w:val="nil"/>
              <w:bottom w:val="single" w:sz="4" w:space="0" w:color="000000"/>
              <w:right w:val="single" w:sz="4" w:space="0" w:color="000000"/>
            </w:tcBorders>
            <w:vAlign w:val="center"/>
            <w:hideMark/>
          </w:tcPr>
          <w:p w14:paraId="3105F37E"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1.01</w:t>
            </w:r>
          </w:p>
        </w:tc>
        <w:tc>
          <w:tcPr>
            <w:tcW w:w="1800" w:type="dxa"/>
            <w:tcBorders>
              <w:top w:val="nil"/>
              <w:left w:val="nil"/>
              <w:bottom w:val="single" w:sz="4" w:space="0" w:color="000000"/>
              <w:right w:val="single" w:sz="4" w:space="0" w:color="000000"/>
            </w:tcBorders>
            <w:vAlign w:val="center"/>
            <w:hideMark/>
          </w:tcPr>
          <w:p w14:paraId="4C5AF93F"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8.30</w:t>
            </w:r>
          </w:p>
        </w:tc>
      </w:tr>
      <w:tr w:rsidR="005E7AE8" w:rsidRPr="002A12FD" w14:paraId="43B4AC82" w14:textId="77777777" w:rsidTr="00134D1D">
        <w:trPr>
          <w:trHeight w:val="600"/>
        </w:trPr>
        <w:tc>
          <w:tcPr>
            <w:tcW w:w="1975" w:type="dxa"/>
            <w:tcBorders>
              <w:top w:val="nil"/>
              <w:left w:val="single" w:sz="4" w:space="0" w:color="000000"/>
              <w:bottom w:val="single" w:sz="4" w:space="0" w:color="000000"/>
              <w:right w:val="single" w:sz="4" w:space="0" w:color="000000"/>
            </w:tcBorders>
            <w:vAlign w:val="center"/>
            <w:hideMark/>
          </w:tcPr>
          <w:p w14:paraId="25F8CED0"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xml:space="preserve">(20) Ind. </w:t>
            </w:r>
            <w:proofErr w:type="spellStart"/>
            <w:r w:rsidRPr="002A12FD">
              <w:rPr>
                <w:color w:val="000000"/>
                <w:sz w:val="16"/>
                <w:szCs w:val="16"/>
              </w:rPr>
              <w:t>Alloc</w:t>
            </w:r>
            <w:proofErr w:type="spellEnd"/>
            <w:r w:rsidRPr="002A12FD">
              <w:rPr>
                <w:color w:val="000000"/>
                <w:sz w:val="16"/>
                <w:szCs w:val="16"/>
              </w:rPr>
              <w:t>. Formula (2nd part)</w:t>
            </w:r>
          </w:p>
        </w:tc>
        <w:tc>
          <w:tcPr>
            <w:tcW w:w="1530" w:type="dxa"/>
            <w:tcBorders>
              <w:top w:val="nil"/>
              <w:left w:val="nil"/>
              <w:bottom w:val="single" w:sz="4" w:space="0" w:color="000000"/>
              <w:right w:val="single" w:sz="4" w:space="0" w:color="000000"/>
            </w:tcBorders>
            <w:vAlign w:val="center"/>
            <w:hideMark/>
          </w:tcPr>
          <w:p w14:paraId="5522C752"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 8</w:t>
            </w:r>
          </w:p>
        </w:tc>
        <w:tc>
          <w:tcPr>
            <w:tcW w:w="1440" w:type="dxa"/>
            <w:tcBorders>
              <w:top w:val="nil"/>
              <w:left w:val="nil"/>
              <w:bottom w:val="single" w:sz="4" w:space="0" w:color="000000"/>
              <w:right w:val="single" w:sz="4" w:space="0" w:color="000000"/>
            </w:tcBorders>
            <w:vAlign w:val="center"/>
            <w:hideMark/>
          </w:tcPr>
          <w:p w14:paraId="324572C0"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See Step 8</w:t>
            </w:r>
          </w:p>
        </w:tc>
        <w:tc>
          <w:tcPr>
            <w:tcW w:w="1440" w:type="dxa"/>
            <w:tcBorders>
              <w:top w:val="nil"/>
              <w:left w:val="nil"/>
              <w:bottom w:val="single" w:sz="4" w:space="0" w:color="000000"/>
              <w:right w:val="single" w:sz="4" w:space="0" w:color="000000"/>
            </w:tcBorders>
            <w:vAlign w:val="center"/>
            <w:hideMark/>
          </w:tcPr>
          <w:p w14:paraId="2D50010C"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000000"/>
              <w:right w:val="single" w:sz="4" w:space="0" w:color="000000"/>
            </w:tcBorders>
            <w:vAlign w:val="center"/>
            <w:hideMark/>
          </w:tcPr>
          <w:p w14:paraId="71450645" w14:textId="64A7C08A" w:rsidR="002A12FD" w:rsidRPr="002A12FD" w:rsidRDefault="004D59AA" w:rsidP="002A12FD">
            <w:pPr>
              <w:widowControl/>
              <w:autoSpaceDE/>
              <w:autoSpaceDN/>
              <w:rPr>
                <w:color w:val="000000"/>
                <w:sz w:val="20"/>
                <w:szCs w:val="20"/>
              </w:rPr>
            </w:pPr>
            <w:r>
              <w:rPr>
                <w:color w:val="000000"/>
                <w:sz w:val="20"/>
                <w:szCs w:val="20"/>
              </w:rPr>
              <w:t>(</w:t>
            </w:r>
            <w:r w:rsidR="002A12FD" w:rsidRPr="002A12FD">
              <w:rPr>
                <w:color w:val="000000"/>
                <w:sz w:val="20"/>
                <w:szCs w:val="20"/>
              </w:rPr>
              <w:t>15</w:t>
            </w:r>
            <w:r>
              <w:rPr>
                <w:color w:val="000000"/>
                <w:sz w:val="20"/>
                <w:szCs w:val="20"/>
              </w:rPr>
              <w:t>)</w:t>
            </w:r>
          </w:p>
        </w:tc>
        <w:tc>
          <w:tcPr>
            <w:tcW w:w="1800" w:type="dxa"/>
            <w:tcBorders>
              <w:top w:val="nil"/>
              <w:left w:val="nil"/>
              <w:bottom w:val="single" w:sz="4" w:space="0" w:color="000000"/>
              <w:right w:val="single" w:sz="4" w:space="0" w:color="000000"/>
            </w:tcBorders>
            <w:vAlign w:val="center"/>
            <w:hideMark/>
          </w:tcPr>
          <w:p w14:paraId="000E67E7" w14:textId="5E20A6F4" w:rsidR="002A12FD" w:rsidRPr="002A12FD" w:rsidRDefault="004D59AA" w:rsidP="002A12FD">
            <w:pPr>
              <w:widowControl/>
              <w:autoSpaceDE/>
              <w:autoSpaceDN/>
              <w:rPr>
                <w:color w:val="000000"/>
                <w:sz w:val="20"/>
                <w:szCs w:val="20"/>
              </w:rPr>
            </w:pPr>
            <w:r>
              <w:rPr>
                <w:color w:val="000000"/>
                <w:sz w:val="20"/>
                <w:szCs w:val="20"/>
              </w:rPr>
              <w:t>(</w:t>
            </w:r>
            <w:r w:rsidR="002A12FD" w:rsidRPr="002A12FD">
              <w:rPr>
                <w:color w:val="000000"/>
                <w:sz w:val="20"/>
                <w:szCs w:val="20"/>
              </w:rPr>
              <w:t>15</w:t>
            </w:r>
            <w:r>
              <w:rPr>
                <w:color w:val="000000"/>
                <w:sz w:val="20"/>
                <w:szCs w:val="20"/>
              </w:rPr>
              <w:t>)</w:t>
            </w:r>
          </w:p>
        </w:tc>
      </w:tr>
      <w:tr w:rsidR="005E7AE8" w:rsidRPr="002A12FD" w14:paraId="5D1F29F7" w14:textId="77777777" w:rsidTr="00134D1D">
        <w:trPr>
          <w:trHeight w:val="300"/>
        </w:trPr>
        <w:tc>
          <w:tcPr>
            <w:tcW w:w="1975" w:type="dxa"/>
            <w:tcBorders>
              <w:top w:val="nil"/>
              <w:left w:val="single" w:sz="4" w:space="0" w:color="000000"/>
              <w:bottom w:val="single" w:sz="4" w:space="0" w:color="000000"/>
              <w:right w:val="single" w:sz="4" w:space="0" w:color="000000"/>
            </w:tcBorders>
            <w:vAlign w:val="center"/>
            <w:hideMark/>
          </w:tcPr>
          <w:p w14:paraId="054ADBC9"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xml:space="preserve">(21) Ind. </w:t>
            </w:r>
            <w:proofErr w:type="spellStart"/>
            <w:proofErr w:type="gramStart"/>
            <w:r w:rsidRPr="002A12FD">
              <w:rPr>
                <w:color w:val="000000"/>
                <w:sz w:val="16"/>
                <w:szCs w:val="16"/>
              </w:rPr>
              <w:t>Alloc</w:t>
            </w:r>
            <w:proofErr w:type="spellEnd"/>
            <w:r w:rsidRPr="002A12FD">
              <w:rPr>
                <w:color w:val="000000"/>
                <w:sz w:val="16"/>
                <w:szCs w:val="16"/>
              </w:rPr>
              <w:t>.(</w:t>
            </w:r>
            <w:proofErr w:type="gramEnd"/>
            <w:r w:rsidRPr="002A12FD">
              <w:rPr>
                <w:color w:val="000000"/>
                <w:sz w:val="16"/>
                <w:szCs w:val="16"/>
              </w:rPr>
              <w:t>2nd part)</w:t>
            </w:r>
          </w:p>
        </w:tc>
        <w:tc>
          <w:tcPr>
            <w:tcW w:w="1530" w:type="dxa"/>
            <w:tcBorders>
              <w:top w:val="nil"/>
              <w:left w:val="nil"/>
              <w:bottom w:val="single" w:sz="4" w:space="0" w:color="000000"/>
              <w:right w:val="single" w:sz="4" w:space="0" w:color="000000"/>
            </w:tcBorders>
            <w:vAlign w:val="center"/>
            <w:hideMark/>
          </w:tcPr>
          <w:p w14:paraId="23DE65FE"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 8</w:t>
            </w:r>
          </w:p>
        </w:tc>
        <w:tc>
          <w:tcPr>
            <w:tcW w:w="1440" w:type="dxa"/>
            <w:tcBorders>
              <w:top w:val="nil"/>
              <w:left w:val="nil"/>
              <w:bottom w:val="single" w:sz="4" w:space="0" w:color="000000"/>
              <w:right w:val="single" w:sz="4" w:space="0" w:color="000000"/>
            </w:tcBorders>
            <w:vAlign w:val="center"/>
            <w:hideMark/>
          </w:tcPr>
          <w:p w14:paraId="25FB8F0D"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000000"/>
              <w:right w:val="single" w:sz="4" w:space="0" w:color="000000"/>
            </w:tcBorders>
            <w:vAlign w:val="center"/>
            <w:hideMark/>
          </w:tcPr>
          <w:p w14:paraId="3EABAE07"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See 20</w:t>
            </w:r>
          </w:p>
        </w:tc>
        <w:tc>
          <w:tcPr>
            <w:tcW w:w="1440" w:type="dxa"/>
            <w:tcBorders>
              <w:top w:val="nil"/>
              <w:left w:val="nil"/>
              <w:bottom w:val="single" w:sz="4" w:space="0" w:color="000000"/>
              <w:right w:val="single" w:sz="4" w:space="0" w:color="000000"/>
            </w:tcBorders>
            <w:vAlign w:val="center"/>
            <w:hideMark/>
          </w:tcPr>
          <w:p w14:paraId="5B40273F"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1.30</w:t>
            </w:r>
          </w:p>
        </w:tc>
        <w:tc>
          <w:tcPr>
            <w:tcW w:w="1800" w:type="dxa"/>
            <w:tcBorders>
              <w:top w:val="nil"/>
              <w:left w:val="nil"/>
              <w:bottom w:val="single" w:sz="4" w:space="0" w:color="000000"/>
              <w:right w:val="single" w:sz="4" w:space="0" w:color="000000"/>
            </w:tcBorders>
            <w:vAlign w:val="center"/>
            <w:hideMark/>
          </w:tcPr>
          <w:p w14:paraId="472E7A85"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16.45</w:t>
            </w:r>
          </w:p>
        </w:tc>
      </w:tr>
      <w:tr w:rsidR="005E7AE8" w:rsidRPr="002A12FD" w14:paraId="707B3176" w14:textId="77777777" w:rsidTr="00134D1D">
        <w:trPr>
          <w:trHeight w:val="600"/>
        </w:trPr>
        <w:tc>
          <w:tcPr>
            <w:tcW w:w="1975" w:type="dxa"/>
            <w:tcBorders>
              <w:top w:val="nil"/>
              <w:left w:val="single" w:sz="4" w:space="0" w:color="000000"/>
              <w:bottom w:val="single" w:sz="4" w:space="0" w:color="000000"/>
              <w:right w:val="single" w:sz="4" w:space="0" w:color="000000"/>
            </w:tcBorders>
            <w:vAlign w:val="center"/>
            <w:hideMark/>
          </w:tcPr>
          <w:p w14:paraId="0F99C6EB" w14:textId="77777777" w:rsidR="002A12FD" w:rsidRPr="002A12FD" w:rsidRDefault="002A12FD" w:rsidP="002A12FD">
            <w:pPr>
              <w:widowControl/>
              <w:autoSpaceDE/>
              <w:autoSpaceDN/>
              <w:jc w:val="center"/>
              <w:rPr>
                <w:color w:val="000000"/>
                <w:sz w:val="16"/>
                <w:szCs w:val="16"/>
              </w:rPr>
            </w:pPr>
            <w:r w:rsidRPr="002A12FD">
              <w:rPr>
                <w:color w:val="000000"/>
                <w:sz w:val="16"/>
                <w:szCs w:val="16"/>
              </w:rPr>
              <w:t>(22) Indirect Allocator (1st + 2nd)</w:t>
            </w:r>
          </w:p>
        </w:tc>
        <w:tc>
          <w:tcPr>
            <w:tcW w:w="1530" w:type="dxa"/>
            <w:tcBorders>
              <w:top w:val="nil"/>
              <w:left w:val="nil"/>
              <w:bottom w:val="single" w:sz="4" w:space="0" w:color="000000"/>
              <w:right w:val="single" w:sz="4" w:space="0" w:color="000000"/>
            </w:tcBorders>
            <w:vAlign w:val="center"/>
            <w:hideMark/>
          </w:tcPr>
          <w:p w14:paraId="1970E536"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 8</w:t>
            </w:r>
          </w:p>
        </w:tc>
        <w:tc>
          <w:tcPr>
            <w:tcW w:w="1440" w:type="dxa"/>
            <w:tcBorders>
              <w:top w:val="nil"/>
              <w:left w:val="nil"/>
              <w:bottom w:val="single" w:sz="4" w:space="0" w:color="000000"/>
              <w:right w:val="single" w:sz="4" w:space="0" w:color="000000"/>
            </w:tcBorders>
            <w:vAlign w:val="center"/>
            <w:hideMark/>
          </w:tcPr>
          <w:p w14:paraId="1B16192B"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000000"/>
              <w:right w:val="single" w:sz="4" w:space="0" w:color="000000"/>
            </w:tcBorders>
            <w:vAlign w:val="center"/>
            <w:hideMark/>
          </w:tcPr>
          <w:p w14:paraId="39D04436" w14:textId="77777777" w:rsidR="002A12FD" w:rsidRPr="002A12FD" w:rsidRDefault="002A12FD" w:rsidP="002A12FD">
            <w:pPr>
              <w:widowControl/>
              <w:autoSpaceDE/>
              <w:autoSpaceDN/>
              <w:jc w:val="center"/>
              <w:rPr>
                <w:color w:val="000000"/>
                <w:sz w:val="16"/>
                <w:szCs w:val="16"/>
              </w:rPr>
            </w:pPr>
            <w:proofErr w:type="gramStart"/>
            <w:r w:rsidRPr="002A12FD">
              <w:rPr>
                <w:color w:val="000000"/>
                <w:sz w:val="16"/>
                <w:szCs w:val="16"/>
              </w:rPr>
              <w:t>=(19)+(</w:t>
            </w:r>
            <w:proofErr w:type="gramEnd"/>
            <w:r w:rsidRPr="002A12FD">
              <w:rPr>
                <w:color w:val="000000"/>
                <w:sz w:val="16"/>
                <w:szCs w:val="16"/>
              </w:rPr>
              <w:t>21)</w:t>
            </w:r>
          </w:p>
        </w:tc>
        <w:tc>
          <w:tcPr>
            <w:tcW w:w="1440" w:type="dxa"/>
            <w:tcBorders>
              <w:top w:val="nil"/>
              <w:left w:val="nil"/>
              <w:bottom w:val="single" w:sz="4" w:space="0" w:color="000000"/>
              <w:right w:val="single" w:sz="4" w:space="0" w:color="000000"/>
            </w:tcBorders>
            <w:vAlign w:val="center"/>
            <w:hideMark/>
          </w:tcPr>
          <w:p w14:paraId="05D5B14C"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2.31</w:t>
            </w:r>
          </w:p>
        </w:tc>
        <w:tc>
          <w:tcPr>
            <w:tcW w:w="1800" w:type="dxa"/>
            <w:tcBorders>
              <w:top w:val="nil"/>
              <w:left w:val="nil"/>
              <w:bottom w:val="single" w:sz="4" w:space="0" w:color="000000"/>
              <w:right w:val="single" w:sz="4" w:space="0" w:color="000000"/>
            </w:tcBorders>
            <w:vAlign w:val="center"/>
            <w:hideMark/>
          </w:tcPr>
          <w:p w14:paraId="71FF76BD"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24.75</w:t>
            </w:r>
          </w:p>
        </w:tc>
      </w:tr>
      <w:tr w:rsidR="005E7AE8" w:rsidRPr="002A12FD" w14:paraId="75E116BD" w14:textId="77777777" w:rsidTr="00134D1D">
        <w:trPr>
          <w:trHeight w:val="600"/>
        </w:trPr>
        <w:tc>
          <w:tcPr>
            <w:tcW w:w="1975" w:type="dxa"/>
            <w:tcBorders>
              <w:top w:val="nil"/>
              <w:left w:val="single" w:sz="4" w:space="0" w:color="000000"/>
              <w:bottom w:val="single" w:sz="4" w:space="0" w:color="000000"/>
              <w:right w:val="single" w:sz="4" w:space="0" w:color="000000"/>
            </w:tcBorders>
            <w:vAlign w:val="center"/>
            <w:hideMark/>
          </w:tcPr>
          <w:p w14:paraId="41255EFF" w14:textId="77777777" w:rsidR="002A12FD" w:rsidRPr="002A12FD" w:rsidRDefault="002A12FD" w:rsidP="002A12FD">
            <w:pPr>
              <w:widowControl/>
              <w:autoSpaceDE/>
              <w:autoSpaceDN/>
              <w:jc w:val="center"/>
              <w:rPr>
                <w:color w:val="000000"/>
                <w:sz w:val="16"/>
                <w:szCs w:val="16"/>
              </w:rPr>
            </w:pPr>
            <w:r w:rsidRPr="002A12FD">
              <w:rPr>
                <w:color w:val="000000"/>
                <w:sz w:val="16"/>
                <w:szCs w:val="16"/>
              </w:rPr>
              <w:lastRenderedPageBreak/>
              <w:t>(23) Indirect Scaling Adjustment (Ind. Adj.)</w:t>
            </w:r>
          </w:p>
        </w:tc>
        <w:tc>
          <w:tcPr>
            <w:tcW w:w="1530" w:type="dxa"/>
            <w:tcBorders>
              <w:top w:val="nil"/>
              <w:left w:val="nil"/>
              <w:bottom w:val="single" w:sz="4" w:space="0" w:color="000000"/>
              <w:right w:val="single" w:sz="4" w:space="0" w:color="000000"/>
            </w:tcBorders>
            <w:noWrap/>
            <w:vAlign w:val="center"/>
            <w:hideMark/>
          </w:tcPr>
          <w:p w14:paraId="51BA4277"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Steps 9-11</w:t>
            </w:r>
          </w:p>
        </w:tc>
        <w:tc>
          <w:tcPr>
            <w:tcW w:w="1440" w:type="dxa"/>
            <w:tcBorders>
              <w:top w:val="nil"/>
              <w:left w:val="nil"/>
              <w:bottom w:val="single" w:sz="4" w:space="0" w:color="000000"/>
              <w:right w:val="single" w:sz="4" w:space="0" w:color="000000"/>
            </w:tcBorders>
            <w:vAlign w:val="center"/>
            <w:hideMark/>
          </w:tcPr>
          <w:p w14:paraId="7194A34C"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See Footnote**</w:t>
            </w:r>
          </w:p>
        </w:tc>
        <w:tc>
          <w:tcPr>
            <w:tcW w:w="1440" w:type="dxa"/>
            <w:tcBorders>
              <w:top w:val="nil"/>
              <w:left w:val="nil"/>
              <w:bottom w:val="single" w:sz="4" w:space="0" w:color="000000"/>
              <w:right w:val="single" w:sz="4" w:space="0" w:color="000000"/>
            </w:tcBorders>
            <w:vAlign w:val="center"/>
            <w:hideMark/>
          </w:tcPr>
          <w:p w14:paraId="6E49932B"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000000"/>
              <w:right w:val="single" w:sz="4" w:space="0" w:color="000000"/>
            </w:tcBorders>
            <w:vAlign w:val="center"/>
            <w:hideMark/>
          </w:tcPr>
          <w:p w14:paraId="179FBC81"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0.4476</w:t>
            </w:r>
          </w:p>
        </w:tc>
        <w:tc>
          <w:tcPr>
            <w:tcW w:w="1800" w:type="dxa"/>
            <w:tcBorders>
              <w:top w:val="nil"/>
              <w:left w:val="nil"/>
              <w:bottom w:val="single" w:sz="4" w:space="0" w:color="000000"/>
              <w:right w:val="single" w:sz="4" w:space="0" w:color="000000"/>
            </w:tcBorders>
            <w:vAlign w:val="center"/>
            <w:hideMark/>
          </w:tcPr>
          <w:p w14:paraId="660F5948"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0.4476</w:t>
            </w:r>
          </w:p>
        </w:tc>
      </w:tr>
      <w:tr w:rsidR="005E7AE8" w:rsidRPr="002A12FD" w14:paraId="7870B8C6" w14:textId="77777777" w:rsidTr="00134D1D">
        <w:trPr>
          <w:trHeight w:val="600"/>
        </w:trPr>
        <w:tc>
          <w:tcPr>
            <w:tcW w:w="1975" w:type="dxa"/>
            <w:tcBorders>
              <w:top w:val="nil"/>
              <w:left w:val="single" w:sz="4" w:space="0" w:color="000000"/>
              <w:bottom w:val="single" w:sz="4" w:space="0" w:color="000000"/>
              <w:right w:val="single" w:sz="4" w:space="0" w:color="000000"/>
            </w:tcBorders>
            <w:vAlign w:val="center"/>
            <w:hideMark/>
          </w:tcPr>
          <w:p w14:paraId="57324CF7" w14:textId="77777777" w:rsidR="002A12FD" w:rsidRPr="002A12FD" w:rsidRDefault="002A12FD" w:rsidP="002A12FD">
            <w:pPr>
              <w:widowControl/>
              <w:autoSpaceDE/>
              <w:autoSpaceDN/>
              <w:jc w:val="center"/>
              <w:rPr>
                <w:color w:val="000000"/>
                <w:sz w:val="16"/>
                <w:szCs w:val="16"/>
              </w:rPr>
            </w:pPr>
            <w:r w:rsidRPr="002A12FD">
              <w:rPr>
                <w:color w:val="000000"/>
                <w:sz w:val="16"/>
                <w:szCs w:val="16"/>
              </w:rPr>
              <w:t>(24) Adjusted Indirect Allocator</w:t>
            </w:r>
          </w:p>
        </w:tc>
        <w:tc>
          <w:tcPr>
            <w:tcW w:w="1530" w:type="dxa"/>
            <w:tcBorders>
              <w:top w:val="nil"/>
              <w:left w:val="nil"/>
              <w:bottom w:val="single" w:sz="4" w:space="0" w:color="000000"/>
              <w:right w:val="single" w:sz="4" w:space="0" w:color="000000"/>
            </w:tcBorders>
            <w:noWrap/>
            <w:vAlign w:val="center"/>
            <w:hideMark/>
          </w:tcPr>
          <w:p w14:paraId="3FBF86C2"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Steps 9-11</w:t>
            </w:r>
          </w:p>
        </w:tc>
        <w:tc>
          <w:tcPr>
            <w:tcW w:w="1440" w:type="dxa"/>
            <w:tcBorders>
              <w:top w:val="nil"/>
              <w:left w:val="nil"/>
              <w:bottom w:val="single" w:sz="4" w:space="0" w:color="000000"/>
              <w:right w:val="single" w:sz="4" w:space="0" w:color="000000"/>
            </w:tcBorders>
            <w:vAlign w:val="center"/>
            <w:hideMark/>
          </w:tcPr>
          <w:p w14:paraId="31A190F3"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xml:space="preserve">=Ind </w:t>
            </w:r>
            <w:proofErr w:type="spellStart"/>
            <w:r w:rsidRPr="002A12FD">
              <w:rPr>
                <w:color w:val="000000"/>
                <w:sz w:val="16"/>
                <w:szCs w:val="16"/>
              </w:rPr>
              <w:t>Alloc</w:t>
            </w:r>
            <w:proofErr w:type="spellEnd"/>
            <w:r w:rsidRPr="002A12FD">
              <w:rPr>
                <w:color w:val="000000"/>
                <w:sz w:val="16"/>
                <w:szCs w:val="16"/>
              </w:rPr>
              <w:t xml:space="preserve"> * Ind Adj</w:t>
            </w:r>
          </w:p>
        </w:tc>
        <w:tc>
          <w:tcPr>
            <w:tcW w:w="1440" w:type="dxa"/>
            <w:tcBorders>
              <w:top w:val="nil"/>
              <w:left w:val="nil"/>
              <w:bottom w:val="single" w:sz="4" w:space="0" w:color="000000"/>
              <w:right w:val="single" w:sz="4" w:space="0" w:color="000000"/>
            </w:tcBorders>
            <w:vAlign w:val="center"/>
            <w:hideMark/>
          </w:tcPr>
          <w:p w14:paraId="1E429744"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000000"/>
              <w:right w:val="single" w:sz="4" w:space="0" w:color="000000"/>
            </w:tcBorders>
            <w:vAlign w:val="center"/>
            <w:hideMark/>
          </w:tcPr>
          <w:p w14:paraId="7BB1CF23"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1.03</w:t>
            </w:r>
          </w:p>
        </w:tc>
        <w:tc>
          <w:tcPr>
            <w:tcW w:w="1800" w:type="dxa"/>
            <w:tcBorders>
              <w:top w:val="nil"/>
              <w:left w:val="nil"/>
              <w:bottom w:val="single" w:sz="4" w:space="0" w:color="000000"/>
              <w:right w:val="single" w:sz="4" w:space="0" w:color="000000"/>
            </w:tcBorders>
            <w:vAlign w:val="center"/>
            <w:hideMark/>
          </w:tcPr>
          <w:p w14:paraId="6F645DD5"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11.08</w:t>
            </w:r>
          </w:p>
        </w:tc>
      </w:tr>
      <w:tr w:rsidR="005E7AE8" w:rsidRPr="002A12FD" w14:paraId="5951CF62" w14:textId="77777777" w:rsidTr="00134D1D">
        <w:trPr>
          <w:trHeight w:val="600"/>
        </w:trPr>
        <w:tc>
          <w:tcPr>
            <w:tcW w:w="1975" w:type="dxa"/>
            <w:tcBorders>
              <w:top w:val="nil"/>
              <w:left w:val="single" w:sz="4" w:space="0" w:color="000000"/>
              <w:bottom w:val="single" w:sz="4" w:space="0" w:color="000000"/>
              <w:right w:val="single" w:sz="4" w:space="0" w:color="000000"/>
            </w:tcBorders>
            <w:vAlign w:val="center"/>
            <w:hideMark/>
          </w:tcPr>
          <w:p w14:paraId="176D82A3" w14:textId="77777777" w:rsidR="002A12FD" w:rsidRPr="002A12FD" w:rsidRDefault="002A12FD" w:rsidP="002A12FD">
            <w:pPr>
              <w:widowControl/>
              <w:autoSpaceDE/>
              <w:autoSpaceDN/>
              <w:jc w:val="center"/>
              <w:rPr>
                <w:color w:val="000000"/>
                <w:sz w:val="16"/>
                <w:szCs w:val="16"/>
              </w:rPr>
            </w:pPr>
            <w:r w:rsidRPr="002A12FD">
              <w:rPr>
                <w:color w:val="000000"/>
                <w:sz w:val="16"/>
                <w:szCs w:val="16"/>
              </w:rPr>
              <w:t>(25) Ind. Practice Cost Index (IPCI)</w:t>
            </w:r>
          </w:p>
        </w:tc>
        <w:tc>
          <w:tcPr>
            <w:tcW w:w="1530" w:type="dxa"/>
            <w:tcBorders>
              <w:top w:val="nil"/>
              <w:left w:val="nil"/>
              <w:bottom w:val="single" w:sz="4" w:space="0" w:color="000000"/>
              <w:right w:val="single" w:sz="4" w:space="0" w:color="000000"/>
            </w:tcBorders>
            <w:noWrap/>
            <w:vAlign w:val="center"/>
            <w:hideMark/>
          </w:tcPr>
          <w:p w14:paraId="5F3960AF"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Steps 12-16</w:t>
            </w:r>
          </w:p>
        </w:tc>
        <w:tc>
          <w:tcPr>
            <w:tcW w:w="1440" w:type="dxa"/>
            <w:tcBorders>
              <w:top w:val="nil"/>
              <w:left w:val="nil"/>
              <w:bottom w:val="nil"/>
              <w:right w:val="single" w:sz="4" w:space="0" w:color="000000"/>
            </w:tcBorders>
            <w:vAlign w:val="center"/>
            <w:hideMark/>
          </w:tcPr>
          <w:p w14:paraId="373EFFA1"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See Footnote***</w:t>
            </w:r>
          </w:p>
        </w:tc>
        <w:tc>
          <w:tcPr>
            <w:tcW w:w="1440" w:type="dxa"/>
            <w:tcBorders>
              <w:top w:val="nil"/>
              <w:left w:val="nil"/>
              <w:bottom w:val="single" w:sz="4" w:space="0" w:color="000000"/>
              <w:right w:val="single" w:sz="4" w:space="0" w:color="000000"/>
            </w:tcBorders>
            <w:vAlign w:val="center"/>
            <w:hideMark/>
          </w:tcPr>
          <w:p w14:paraId="06E1861A"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000000"/>
              <w:right w:val="single" w:sz="4" w:space="0" w:color="000000"/>
            </w:tcBorders>
            <w:vAlign w:val="center"/>
            <w:hideMark/>
          </w:tcPr>
          <w:p w14:paraId="14E25948"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1.13</w:t>
            </w:r>
          </w:p>
        </w:tc>
        <w:tc>
          <w:tcPr>
            <w:tcW w:w="1800" w:type="dxa"/>
            <w:tcBorders>
              <w:top w:val="nil"/>
              <w:left w:val="nil"/>
              <w:bottom w:val="single" w:sz="4" w:space="0" w:color="000000"/>
              <w:right w:val="single" w:sz="4" w:space="0" w:color="000000"/>
            </w:tcBorders>
            <w:vAlign w:val="center"/>
            <w:hideMark/>
          </w:tcPr>
          <w:p w14:paraId="4A87DDB9"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0.92</w:t>
            </w:r>
          </w:p>
        </w:tc>
      </w:tr>
      <w:tr w:rsidR="005E7AE8" w:rsidRPr="002A12FD" w14:paraId="13A6C2E6" w14:textId="77777777" w:rsidTr="00134D1D">
        <w:trPr>
          <w:trHeight w:val="300"/>
        </w:trPr>
        <w:tc>
          <w:tcPr>
            <w:tcW w:w="1975" w:type="dxa"/>
            <w:tcBorders>
              <w:top w:val="nil"/>
              <w:left w:val="single" w:sz="4" w:space="0" w:color="000000"/>
              <w:bottom w:val="single" w:sz="4" w:space="0" w:color="000000"/>
              <w:right w:val="single" w:sz="4" w:space="0" w:color="000000"/>
            </w:tcBorders>
            <w:vAlign w:val="center"/>
            <w:hideMark/>
          </w:tcPr>
          <w:p w14:paraId="328DBFE3" w14:textId="77777777" w:rsidR="002A12FD" w:rsidRPr="002A12FD" w:rsidRDefault="002A12FD" w:rsidP="002A12FD">
            <w:pPr>
              <w:widowControl/>
              <w:autoSpaceDE/>
              <w:autoSpaceDN/>
              <w:jc w:val="center"/>
              <w:rPr>
                <w:color w:val="000000"/>
                <w:sz w:val="16"/>
                <w:szCs w:val="16"/>
              </w:rPr>
            </w:pPr>
            <w:r w:rsidRPr="002A12FD">
              <w:rPr>
                <w:color w:val="000000"/>
                <w:sz w:val="16"/>
                <w:szCs w:val="16"/>
              </w:rPr>
              <w:t>(26) Adjusted Indirect</w:t>
            </w:r>
          </w:p>
        </w:tc>
        <w:tc>
          <w:tcPr>
            <w:tcW w:w="1530" w:type="dxa"/>
            <w:tcBorders>
              <w:top w:val="nil"/>
              <w:left w:val="nil"/>
              <w:bottom w:val="single" w:sz="4" w:space="0" w:color="000000"/>
              <w:right w:val="single" w:sz="4" w:space="0" w:color="000000"/>
            </w:tcBorders>
            <w:vAlign w:val="center"/>
            <w:hideMark/>
          </w:tcPr>
          <w:p w14:paraId="030746C7"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 17</w:t>
            </w:r>
          </w:p>
        </w:tc>
        <w:tc>
          <w:tcPr>
            <w:tcW w:w="1440" w:type="dxa"/>
            <w:tcBorders>
              <w:top w:val="single" w:sz="4" w:space="0" w:color="000000"/>
              <w:left w:val="nil"/>
              <w:bottom w:val="single" w:sz="4" w:space="0" w:color="000000"/>
              <w:right w:val="single" w:sz="4" w:space="0" w:color="000000"/>
            </w:tcBorders>
            <w:vAlign w:val="center"/>
            <w:hideMark/>
          </w:tcPr>
          <w:p w14:paraId="4932F591"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xml:space="preserve">= </w:t>
            </w:r>
            <w:proofErr w:type="spellStart"/>
            <w:r w:rsidRPr="002A12FD">
              <w:rPr>
                <w:color w:val="000000"/>
                <w:sz w:val="16"/>
                <w:szCs w:val="16"/>
              </w:rPr>
              <w:t>Adj.Ind</w:t>
            </w:r>
            <w:proofErr w:type="spellEnd"/>
            <w:r w:rsidRPr="002A12FD">
              <w:rPr>
                <w:color w:val="000000"/>
                <w:sz w:val="16"/>
                <w:szCs w:val="16"/>
              </w:rPr>
              <w:t xml:space="preserve"> </w:t>
            </w:r>
            <w:proofErr w:type="spellStart"/>
            <w:r w:rsidRPr="002A12FD">
              <w:rPr>
                <w:color w:val="000000"/>
                <w:sz w:val="16"/>
                <w:szCs w:val="16"/>
              </w:rPr>
              <w:t>Alloc</w:t>
            </w:r>
            <w:proofErr w:type="spellEnd"/>
            <w:r w:rsidRPr="002A12FD">
              <w:rPr>
                <w:color w:val="000000"/>
                <w:sz w:val="16"/>
                <w:szCs w:val="16"/>
              </w:rPr>
              <w:t xml:space="preserve"> * PCI</w:t>
            </w:r>
          </w:p>
        </w:tc>
        <w:tc>
          <w:tcPr>
            <w:tcW w:w="1440" w:type="dxa"/>
            <w:tcBorders>
              <w:top w:val="nil"/>
              <w:left w:val="nil"/>
              <w:bottom w:val="single" w:sz="4" w:space="0" w:color="000000"/>
              <w:right w:val="single" w:sz="4" w:space="0" w:color="000000"/>
            </w:tcBorders>
            <w:vAlign w:val="center"/>
            <w:hideMark/>
          </w:tcPr>
          <w:p w14:paraId="43039B23" w14:textId="77777777" w:rsidR="002A12FD" w:rsidRPr="002A12FD" w:rsidRDefault="002A12FD" w:rsidP="002A12FD">
            <w:pPr>
              <w:widowControl/>
              <w:autoSpaceDE/>
              <w:autoSpaceDN/>
              <w:jc w:val="center"/>
              <w:rPr>
                <w:color w:val="000000"/>
                <w:sz w:val="16"/>
                <w:szCs w:val="16"/>
              </w:rPr>
            </w:pPr>
            <w:proofErr w:type="gramStart"/>
            <w:r w:rsidRPr="002A12FD">
              <w:rPr>
                <w:color w:val="000000"/>
                <w:sz w:val="16"/>
                <w:szCs w:val="16"/>
              </w:rPr>
              <w:t>=(24)*</w:t>
            </w:r>
            <w:proofErr w:type="gramEnd"/>
            <w:r w:rsidRPr="002A12FD">
              <w:rPr>
                <w:color w:val="000000"/>
                <w:sz w:val="16"/>
                <w:szCs w:val="16"/>
              </w:rPr>
              <w:t>(25)</w:t>
            </w:r>
          </w:p>
        </w:tc>
        <w:tc>
          <w:tcPr>
            <w:tcW w:w="1440" w:type="dxa"/>
            <w:tcBorders>
              <w:top w:val="nil"/>
              <w:left w:val="nil"/>
              <w:bottom w:val="single" w:sz="4" w:space="0" w:color="000000"/>
              <w:right w:val="single" w:sz="4" w:space="0" w:color="000000"/>
            </w:tcBorders>
            <w:vAlign w:val="center"/>
            <w:hideMark/>
          </w:tcPr>
          <w:p w14:paraId="7C6367ED"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1.17</w:t>
            </w:r>
          </w:p>
        </w:tc>
        <w:tc>
          <w:tcPr>
            <w:tcW w:w="1800" w:type="dxa"/>
            <w:tcBorders>
              <w:top w:val="nil"/>
              <w:left w:val="nil"/>
              <w:bottom w:val="single" w:sz="4" w:space="0" w:color="000000"/>
              <w:right w:val="single" w:sz="4" w:space="0" w:color="000000"/>
            </w:tcBorders>
            <w:vAlign w:val="center"/>
            <w:hideMark/>
          </w:tcPr>
          <w:p w14:paraId="0C96E39D"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10.23</w:t>
            </w:r>
          </w:p>
        </w:tc>
      </w:tr>
      <w:tr w:rsidR="005E7AE8" w:rsidRPr="002A12FD" w14:paraId="30BC97A1" w14:textId="77777777" w:rsidTr="00134D1D">
        <w:trPr>
          <w:trHeight w:val="900"/>
        </w:trPr>
        <w:tc>
          <w:tcPr>
            <w:tcW w:w="1975" w:type="dxa"/>
            <w:tcBorders>
              <w:top w:val="nil"/>
              <w:left w:val="single" w:sz="4" w:space="0" w:color="000000"/>
              <w:bottom w:val="nil"/>
              <w:right w:val="single" w:sz="4" w:space="0" w:color="000000"/>
            </w:tcBorders>
            <w:vAlign w:val="center"/>
            <w:hideMark/>
          </w:tcPr>
          <w:p w14:paraId="7F8FA241" w14:textId="77777777" w:rsidR="002A12FD" w:rsidRPr="002A12FD" w:rsidRDefault="002A12FD" w:rsidP="002A12FD">
            <w:pPr>
              <w:widowControl/>
              <w:autoSpaceDE/>
              <w:autoSpaceDN/>
              <w:jc w:val="center"/>
              <w:rPr>
                <w:color w:val="000000"/>
                <w:sz w:val="16"/>
                <w:szCs w:val="16"/>
              </w:rPr>
            </w:pPr>
            <w:r w:rsidRPr="002A12FD">
              <w:rPr>
                <w:color w:val="000000"/>
                <w:sz w:val="16"/>
                <w:szCs w:val="16"/>
              </w:rPr>
              <w:t>(27) Adjusted Indirect for high work/low direct PE office-based services</w:t>
            </w:r>
          </w:p>
        </w:tc>
        <w:tc>
          <w:tcPr>
            <w:tcW w:w="1530" w:type="dxa"/>
            <w:tcBorders>
              <w:top w:val="nil"/>
              <w:left w:val="nil"/>
              <w:bottom w:val="nil"/>
              <w:right w:val="single" w:sz="4" w:space="0" w:color="000000"/>
            </w:tcBorders>
            <w:vAlign w:val="center"/>
            <w:hideMark/>
          </w:tcPr>
          <w:p w14:paraId="44509A5D"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 17 Cog</w:t>
            </w:r>
          </w:p>
        </w:tc>
        <w:tc>
          <w:tcPr>
            <w:tcW w:w="1440" w:type="dxa"/>
            <w:tcBorders>
              <w:top w:val="nil"/>
              <w:left w:val="nil"/>
              <w:bottom w:val="nil"/>
              <w:right w:val="single" w:sz="4" w:space="0" w:color="000000"/>
            </w:tcBorders>
            <w:vAlign w:val="center"/>
            <w:hideMark/>
          </w:tcPr>
          <w:p w14:paraId="633EBA46"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See Footnote****</w:t>
            </w:r>
          </w:p>
        </w:tc>
        <w:tc>
          <w:tcPr>
            <w:tcW w:w="1440" w:type="dxa"/>
            <w:tcBorders>
              <w:top w:val="nil"/>
              <w:left w:val="nil"/>
              <w:bottom w:val="nil"/>
              <w:right w:val="single" w:sz="4" w:space="0" w:color="000000"/>
            </w:tcBorders>
            <w:vAlign w:val="center"/>
            <w:hideMark/>
          </w:tcPr>
          <w:p w14:paraId="787CFD1F"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000000"/>
              <w:right w:val="single" w:sz="4" w:space="0" w:color="000000"/>
            </w:tcBorders>
            <w:vAlign w:val="center"/>
            <w:hideMark/>
          </w:tcPr>
          <w:p w14:paraId="6E078B77"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1.16</w:t>
            </w:r>
          </w:p>
        </w:tc>
        <w:tc>
          <w:tcPr>
            <w:tcW w:w="1800" w:type="dxa"/>
            <w:tcBorders>
              <w:top w:val="nil"/>
              <w:left w:val="nil"/>
              <w:bottom w:val="single" w:sz="4" w:space="0" w:color="000000"/>
              <w:right w:val="single" w:sz="4" w:space="0" w:color="000000"/>
            </w:tcBorders>
            <w:vAlign w:val="center"/>
            <w:hideMark/>
          </w:tcPr>
          <w:p w14:paraId="327E4227"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10.13</w:t>
            </w:r>
          </w:p>
        </w:tc>
      </w:tr>
      <w:tr w:rsidR="005E7AE8" w:rsidRPr="002A12FD" w14:paraId="24DCEC3B" w14:textId="77777777" w:rsidTr="00134D1D">
        <w:trPr>
          <w:trHeight w:val="600"/>
        </w:trPr>
        <w:tc>
          <w:tcPr>
            <w:tcW w:w="1975" w:type="dxa"/>
            <w:tcBorders>
              <w:top w:val="single" w:sz="4" w:space="0" w:color="auto"/>
              <w:left w:val="single" w:sz="4" w:space="0" w:color="auto"/>
              <w:bottom w:val="single" w:sz="4" w:space="0" w:color="auto"/>
              <w:right w:val="single" w:sz="4" w:space="0" w:color="auto"/>
            </w:tcBorders>
            <w:vAlign w:val="center"/>
            <w:hideMark/>
          </w:tcPr>
          <w:p w14:paraId="4E11BD93" w14:textId="77777777" w:rsidR="002A12FD" w:rsidRPr="002A12FD" w:rsidRDefault="002A12FD" w:rsidP="002A12FD">
            <w:pPr>
              <w:widowControl/>
              <w:autoSpaceDE/>
              <w:autoSpaceDN/>
              <w:jc w:val="center"/>
              <w:rPr>
                <w:color w:val="000000"/>
                <w:sz w:val="16"/>
                <w:szCs w:val="16"/>
              </w:rPr>
            </w:pPr>
            <w:r w:rsidRPr="002A12FD">
              <w:rPr>
                <w:color w:val="000000"/>
                <w:sz w:val="16"/>
                <w:szCs w:val="16"/>
              </w:rPr>
              <w:t>(28) Sum of Direct and Indirect PE</w:t>
            </w:r>
          </w:p>
        </w:tc>
        <w:tc>
          <w:tcPr>
            <w:tcW w:w="1530" w:type="dxa"/>
            <w:tcBorders>
              <w:top w:val="single" w:sz="4" w:space="0" w:color="auto"/>
              <w:left w:val="nil"/>
              <w:bottom w:val="single" w:sz="4" w:space="0" w:color="auto"/>
              <w:right w:val="single" w:sz="4" w:space="0" w:color="auto"/>
            </w:tcBorders>
            <w:vAlign w:val="center"/>
            <w:hideMark/>
          </w:tcPr>
          <w:p w14:paraId="19A29230"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 18</w:t>
            </w:r>
          </w:p>
        </w:tc>
        <w:tc>
          <w:tcPr>
            <w:tcW w:w="1440" w:type="dxa"/>
            <w:tcBorders>
              <w:top w:val="single" w:sz="4" w:space="0" w:color="auto"/>
              <w:left w:val="nil"/>
              <w:bottom w:val="single" w:sz="4" w:space="0" w:color="auto"/>
              <w:right w:val="single" w:sz="4" w:space="0" w:color="auto"/>
            </w:tcBorders>
            <w:vAlign w:val="center"/>
            <w:hideMark/>
          </w:tcPr>
          <w:p w14:paraId="0CCEF07D" w14:textId="77777777" w:rsidR="002A12FD" w:rsidRPr="002A12FD" w:rsidRDefault="002A12FD" w:rsidP="002A12FD">
            <w:pPr>
              <w:widowControl/>
              <w:autoSpaceDE/>
              <w:autoSpaceDN/>
              <w:jc w:val="center"/>
              <w:rPr>
                <w:color w:val="000000"/>
                <w:sz w:val="16"/>
                <w:szCs w:val="16"/>
              </w:rPr>
            </w:pPr>
            <w:r w:rsidRPr="002A12FD">
              <w:rPr>
                <w:color w:val="000000"/>
                <w:sz w:val="16"/>
                <w:szCs w:val="16"/>
              </w:rPr>
              <w:t>=Adj Dir + Adj Ind</w:t>
            </w:r>
          </w:p>
        </w:tc>
        <w:tc>
          <w:tcPr>
            <w:tcW w:w="1440" w:type="dxa"/>
            <w:tcBorders>
              <w:top w:val="single" w:sz="4" w:space="0" w:color="auto"/>
              <w:left w:val="nil"/>
              <w:bottom w:val="single" w:sz="4" w:space="0" w:color="auto"/>
              <w:right w:val="single" w:sz="4" w:space="0" w:color="auto"/>
            </w:tcBorders>
            <w:vAlign w:val="center"/>
            <w:hideMark/>
          </w:tcPr>
          <w:p w14:paraId="79ECB5F6" w14:textId="77777777" w:rsidR="002A12FD" w:rsidRPr="002A12FD" w:rsidRDefault="002A12FD" w:rsidP="002A12FD">
            <w:pPr>
              <w:widowControl/>
              <w:autoSpaceDE/>
              <w:autoSpaceDN/>
              <w:jc w:val="center"/>
              <w:rPr>
                <w:color w:val="000000"/>
                <w:sz w:val="16"/>
                <w:szCs w:val="16"/>
              </w:rPr>
            </w:pPr>
            <w:proofErr w:type="gramStart"/>
            <w:r w:rsidRPr="002A12FD">
              <w:rPr>
                <w:color w:val="000000"/>
                <w:sz w:val="16"/>
                <w:szCs w:val="16"/>
              </w:rPr>
              <w:t>=(14)+(</w:t>
            </w:r>
            <w:proofErr w:type="gramEnd"/>
            <w:r w:rsidRPr="002A12FD">
              <w:rPr>
                <w:color w:val="000000"/>
                <w:sz w:val="16"/>
                <w:szCs w:val="16"/>
              </w:rPr>
              <w:t>27)</w:t>
            </w:r>
          </w:p>
        </w:tc>
        <w:tc>
          <w:tcPr>
            <w:tcW w:w="1440" w:type="dxa"/>
            <w:tcBorders>
              <w:top w:val="nil"/>
              <w:left w:val="nil"/>
              <w:bottom w:val="single" w:sz="4" w:space="0" w:color="auto"/>
              <w:right w:val="single" w:sz="4" w:space="0" w:color="auto"/>
            </w:tcBorders>
            <w:vAlign w:val="center"/>
            <w:hideMark/>
          </w:tcPr>
          <w:p w14:paraId="090D944F"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1.48</w:t>
            </w:r>
          </w:p>
        </w:tc>
        <w:tc>
          <w:tcPr>
            <w:tcW w:w="1800" w:type="dxa"/>
            <w:tcBorders>
              <w:top w:val="nil"/>
              <w:left w:val="nil"/>
              <w:bottom w:val="single" w:sz="4" w:space="0" w:color="auto"/>
              <w:right w:val="single" w:sz="4" w:space="0" w:color="auto"/>
            </w:tcBorders>
            <w:vAlign w:val="center"/>
            <w:hideMark/>
          </w:tcPr>
          <w:p w14:paraId="68FF4A94"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11.85</w:t>
            </w:r>
          </w:p>
        </w:tc>
      </w:tr>
      <w:tr w:rsidR="005E7AE8" w:rsidRPr="002A12FD" w14:paraId="6FCAD06D" w14:textId="77777777" w:rsidTr="00134D1D">
        <w:trPr>
          <w:trHeight w:val="600"/>
        </w:trPr>
        <w:tc>
          <w:tcPr>
            <w:tcW w:w="1975" w:type="dxa"/>
            <w:tcBorders>
              <w:top w:val="nil"/>
              <w:left w:val="single" w:sz="4" w:space="0" w:color="auto"/>
              <w:bottom w:val="single" w:sz="4" w:space="0" w:color="auto"/>
              <w:right w:val="single" w:sz="4" w:space="0" w:color="auto"/>
            </w:tcBorders>
            <w:vAlign w:val="center"/>
            <w:hideMark/>
          </w:tcPr>
          <w:p w14:paraId="4A5F4C74" w14:textId="77777777" w:rsidR="002A12FD" w:rsidRPr="002A12FD" w:rsidRDefault="002A12FD" w:rsidP="002A12FD">
            <w:pPr>
              <w:widowControl/>
              <w:autoSpaceDE/>
              <w:autoSpaceDN/>
              <w:jc w:val="center"/>
              <w:rPr>
                <w:color w:val="000000"/>
                <w:sz w:val="16"/>
                <w:szCs w:val="16"/>
              </w:rPr>
            </w:pPr>
            <w:r w:rsidRPr="002A12FD">
              <w:rPr>
                <w:color w:val="000000"/>
                <w:sz w:val="16"/>
                <w:szCs w:val="16"/>
              </w:rPr>
              <w:t>(29) Budget Neutrality Adjustment (BN Adj.)</w:t>
            </w:r>
          </w:p>
        </w:tc>
        <w:tc>
          <w:tcPr>
            <w:tcW w:w="1530" w:type="dxa"/>
            <w:tcBorders>
              <w:top w:val="nil"/>
              <w:left w:val="nil"/>
              <w:bottom w:val="single" w:sz="4" w:space="0" w:color="auto"/>
              <w:right w:val="single" w:sz="4" w:space="0" w:color="auto"/>
            </w:tcBorders>
            <w:vAlign w:val="center"/>
            <w:hideMark/>
          </w:tcPr>
          <w:p w14:paraId="4504E0BF"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 18</w:t>
            </w:r>
          </w:p>
        </w:tc>
        <w:tc>
          <w:tcPr>
            <w:tcW w:w="1440" w:type="dxa"/>
            <w:tcBorders>
              <w:top w:val="nil"/>
              <w:left w:val="nil"/>
              <w:bottom w:val="single" w:sz="4" w:space="0" w:color="auto"/>
              <w:right w:val="single" w:sz="4" w:space="0" w:color="auto"/>
            </w:tcBorders>
            <w:vAlign w:val="center"/>
            <w:hideMark/>
          </w:tcPr>
          <w:p w14:paraId="672EDAB9"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auto"/>
              <w:right w:val="single" w:sz="4" w:space="0" w:color="auto"/>
            </w:tcBorders>
            <w:vAlign w:val="center"/>
            <w:hideMark/>
          </w:tcPr>
          <w:p w14:paraId="0B89D529"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auto"/>
              <w:right w:val="single" w:sz="4" w:space="0" w:color="auto"/>
            </w:tcBorders>
            <w:vAlign w:val="center"/>
            <w:hideMark/>
          </w:tcPr>
          <w:p w14:paraId="41C3333A"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0.9975</w:t>
            </w:r>
          </w:p>
        </w:tc>
        <w:tc>
          <w:tcPr>
            <w:tcW w:w="1800" w:type="dxa"/>
            <w:tcBorders>
              <w:top w:val="nil"/>
              <w:left w:val="nil"/>
              <w:bottom w:val="single" w:sz="4" w:space="0" w:color="auto"/>
              <w:right w:val="single" w:sz="4" w:space="0" w:color="auto"/>
            </w:tcBorders>
            <w:vAlign w:val="center"/>
            <w:hideMark/>
          </w:tcPr>
          <w:p w14:paraId="78910DC9"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0.9975</w:t>
            </w:r>
          </w:p>
        </w:tc>
      </w:tr>
      <w:tr w:rsidR="005E7AE8" w:rsidRPr="002A12FD" w14:paraId="658C6131" w14:textId="77777777" w:rsidTr="00134D1D">
        <w:trPr>
          <w:trHeight w:val="600"/>
        </w:trPr>
        <w:tc>
          <w:tcPr>
            <w:tcW w:w="1975" w:type="dxa"/>
            <w:tcBorders>
              <w:top w:val="nil"/>
              <w:left w:val="single" w:sz="4" w:space="0" w:color="auto"/>
              <w:bottom w:val="single" w:sz="4" w:space="0" w:color="auto"/>
              <w:right w:val="single" w:sz="4" w:space="0" w:color="auto"/>
            </w:tcBorders>
            <w:vAlign w:val="center"/>
            <w:hideMark/>
          </w:tcPr>
          <w:p w14:paraId="52AAE1E7" w14:textId="77777777" w:rsidR="002A12FD" w:rsidRPr="002A12FD" w:rsidRDefault="002A12FD" w:rsidP="002A12FD">
            <w:pPr>
              <w:widowControl/>
              <w:autoSpaceDE/>
              <w:autoSpaceDN/>
              <w:jc w:val="center"/>
              <w:rPr>
                <w:color w:val="000000"/>
                <w:sz w:val="16"/>
                <w:szCs w:val="16"/>
              </w:rPr>
            </w:pPr>
            <w:r w:rsidRPr="002A12FD">
              <w:rPr>
                <w:color w:val="000000"/>
                <w:sz w:val="16"/>
                <w:szCs w:val="16"/>
              </w:rPr>
              <w:t>(30) Adjusted Sum of Direct and Indirect PE</w:t>
            </w:r>
          </w:p>
        </w:tc>
        <w:tc>
          <w:tcPr>
            <w:tcW w:w="1530" w:type="dxa"/>
            <w:tcBorders>
              <w:top w:val="nil"/>
              <w:left w:val="nil"/>
              <w:bottom w:val="single" w:sz="4" w:space="0" w:color="auto"/>
              <w:right w:val="single" w:sz="4" w:space="0" w:color="auto"/>
            </w:tcBorders>
            <w:vAlign w:val="center"/>
            <w:hideMark/>
          </w:tcPr>
          <w:p w14:paraId="00A941F3"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 18</w:t>
            </w:r>
          </w:p>
        </w:tc>
        <w:tc>
          <w:tcPr>
            <w:tcW w:w="1440" w:type="dxa"/>
            <w:tcBorders>
              <w:top w:val="nil"/>
              <w:left w:val="nil"/>
              <w:bottom w:val="single" w:sz="4" w:space="0" w:color="auto"/>
              <w:right w:val="single" w:sz="4" w:space="0" w:color="auto"/>
            </w:tcBorders>
            <w:vAlign w:val="center"/>
            <w:hideMark/>
          </w:tcPr>
          <w:p w14:paraId="7853B162"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auto"/>
              <w:right w:val="single" w:sz="4" w:space="0" w:color="auto"/>
            </w:tcBorders>
            <w:vAlign w:val="center"/>
            <w:hideMark/>
          </w:tcPr>
          <w:p w14:paraId="3DC8FFF4" w14:textId="77777777" w:rsidR="002A12FD" w:rsidRPr="002A12FD" w:rsidRDefault="002A12FD" w:rsidP="002A12FD">
            <w:pPr>
              <w:widowControl/>
              <w:autoSpaceDE/>
              <w:autoSpaceDN/>
              <w:jc w:val="center"/>
              <w:rPr>
                <w:color w:val="000000"/>
                <w:sz w:val="16"/>
                <w:szCs w:val="16"/>
              </w:rPr>
            </w:pPr>
            <w:proofErr w:type="gramStart"/>
            <w:r w:rsidRPr="002A12FD">
              <w:rPr>
                <w:color w:val="000000"/>
                <w:sz w:val="16"/>
                <w:szCs w:val="16"/>
              </w:rPr>
              <w:t>=(28)*</w:t>
            </w:r>
            <w:proofErr w:type="gramEnd"/>
            <w:r w:rsidRPr="002A12FD">
              <w:rPr>
                <w:color w:val="000000"/>
                <w:sz w:val="16"/>
                <w:szCs w:val="16"/>
              </w:rPr>
              <w:t>(29)</w:t>
            </w:r>
          </w:p>
        </w:tc>
        <w:tc>
          <w:tcPr>
            <w:tcW w:w="1440" w:type="dxa"/>
            <w:tcBorders>
              <w:top w:val="nil"/>
              <w:left w:val="nil"/>
              <w:bottom w:val="single" w:sz="4" w:space="0" w:color="auto"/>
              <w:right w:val="single" w:sz="4" w:space="0" w:color="auto"/>
            </w:tcBorders>
            <w:vAlign w:val="center"/>
            <w:hideMark/>
          </w:tcPr>
          <w:p w14:paraId="631002B0"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1.48</w:t>
            </w:r>
          </w:p>
        </w:tc>
        <w:tc>
          <w:tcPr>
            <w:tcW w:w="1800" w:type="dxa"/>
            <w:tcBorders>
              <w:top w:val="nil"/>
              <w:left w:val="nil"/>
              <w:bottom w:val="single" w:sz="4" w:space="0" w:color="auto"/>
              <w:right w:val="single" w:sz="4" w:space="0" w:color="auto"/>
            </w:tcBorders>
            <w:vAlign w:val="center"/>
            <w:hideMark/>
          </w:tcPr>
          <w:p w14:paraId="78440BFA"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11.82</w:t>
            </w:r>
          </w:p>
        </w:tc>
      </w:tr>
      <w:tr w:rsidR="005E7AE8" w:rsidRPr="002A12FD" w14:paraId="547D8136" w14:textId="77777777" w:rsidTr="00134D1D">
        <w:trPr>
          <w:trHeight w:val="600"/>
        </w:trPr>
        <w:tc>
          <w:tcPr>
            <w:tcW w:w="1975" w:type="dxa"/>
            <w:tcBorders>
              <w:top w:val="nil"/>
              <w:left w:val="single" w:sz="4" w:space="0" w:color="auto"/>
              <w:bottom w:val="single" w:sz="4" w:space="0" w:color="auto"/>
              <w:right w:val="single" w:sz="4" w:space="0" w:color="auto"/>
            </w:tcBorders>
            <w:vAlign w:val="center"/>
            <w:hideMark/>
          </w:tcPr>
          <w:p w14:paraId="557979E1" w14:textId="77777777" w:rsidR="002A12FD" w:rsidRPr="002A12FD" w:rsidRDefault="002A12FD" w:rsidP="002A12FD">
            <w:pPr>
              <w:widowControl/>
              <w:autoSpaceDE/>
              <w:autoSpaceDN/>
              <w:jc w:val="center"/>
              <w:rPr>
                <w:color w:val="000000"/>
                <w:sz w:val="16"/>
                <w:szCs w:val="16"/>
              </w:rPr>
            </w:pPr>
            <w:r w:rsidRPr="002A12FD">
              <w:rPr>
                <w:color w:val="000000"/>
                <w:sz w:val="16"/>
                <w:szCs w:val="16"/>
              </w:rPr>
              <w:t>(31) Final PE RVU</w:t>
            </w:r>
            <w:r w:rsidRPr="002A12FD">
              <w:rPr>
                <w:color w:val="000000"/>
                <w:sz w:val="16"/>
                <w:szCs w:val="16"/>
              </w:rPr>
              <w:br/>
              <w:t>(with Phase-In)</w:t>
            </w:r>
          </w:p>
        </w:tc>
        <w:tc>
          <w:tcPr>
            <w:tcW w:w="1530" w:type="dxa"/>
            <w:tcBorders>
              <w:top w:val="nil"/>
              <w:left w:val="nil"/>
              <w:bottom w:val="single" w:sz="4" w:space="0" w:color="auto"/>
              <w:right w:val="single" w:sz="4" w:space="0" w:color="auto"/>
            </w:tcBorders>
            <w:vAlign w:val="center"/>
            <w:hideMark/>
          </w:tcPr>
          <w:p w14:paraId="304587DA" w14:textId="77777777" w:rsidR="002A12FD" w:rsidRPr="002A12FD" w:rsidRDefault="002A12FD" w:rsidP="002A12FD">
            <w:pPr>
              <w:widowControl/>
              <w:autoSpaceDE/>
              <w:autoSpaceDN/>
              <w:jc w:val="center"/>
              <w:rPr>
                <w:color w:val="000000"/>
                <w:sz w:val="16"/>
                <w:szCs w:val="16"/>
              </w:rPr>
            </w:pPr>
            <w:r w:rsidRPr="002A12FD">
              <w:rPr>
                <w:color w:val="000000"/>
                <w:sz w:val="16"/>
                <w:szCs w:val="16"/>
              </w:rPr>
              <w:t>Step 19</w:t>
            </w:r>
          </w:p>
        </w:tc>
        <w:tc>
          <w:tcPr>
            <w:tcW w:w="1440" w:type="dxa"/>
            <w:tcBorders>
              <w:top w:val="nil"/>
              <w:left w:val="nil"/>
              <w:bottom w:val="single" w:sz="4" w:space="0" w:color="auto"/>
              <w:right w:val="single" w:sz="4" w:space="0" w:color="auto"/>
            </w:tcBorders>
            <w:vAlign w:val="center"/>
            <w:hideMark/>
          </w:tcPr>
          <w:p w14:paraId="76798B3C" w14:textId="77777777" w:rsidR="002A12FD" w:rsidRPr="002A12FD" w:rsidRDefault="002A12FD" w:rsidP="002A12FD">
            <w:pPr>
              <w:widowControl/>
              <w:autoSpaceDE/>
              <w:autoSpaceDN/>
              <w:jc w:val="center"/>
              <w:rPr>
                <w:color w:val="000000"/>
                <w:sz w:val="16"/>
                <w:szCs w:val="16"/>
              </w:rPr>
            </w:pPr>
            <w:r w:rsidRPr="002A12FD">
              <w:rPr>
                <w:color w:val="000000"/>
                <w:sz w:val="16"/>
                <w:szCs w:val="16"/>
              </w:rPr>
              <w:t>Apply Phase-In Transition</w:t>
            </w:r>
          </w:p>
        </w:tc>
        <w:tc>
          <w:tcPr>
            <w:tcW w:w="1440" w:type="dxa"/>
            <w:tcBorders>
              <w:top w:val="nil"/>
              <w:left w:val="nil"/>
              <w:bottom w:val="single" w:sz="4" w:space="0" w:color="auto"/>
              <w:right w:val="single" w:sz="4" w:space="0" w:color="auto"/>
            </w:tcBorders>
            <w:vAlign w:val="center"/>
            <w:hideMark/>
          </w:tcPr>
          <w:p w14:paraId="2FDF8338" w14:textId="77777777" w:rsidR="002A12FD" w:rsidRPr="002A12FD" w:rsidRDefault="002A12FD" w:rsidP="002A12FD">
            <w:pPr>
              <w:widowControl/>
              <w:autoSpaceDE/>
              <w:autoSpaceDN/>
              <w:jc w:val="center"/>
              <w:rPr>
                <w:color w:val="000000"/>
                <w:sz w:val="16"/>
                <w:szCs w:val="16"/>
              </w:rPr>
            </w:pPr>
            <w:r w:rsidRPr="002A12FD">
              <w:rPr>
                <w:color w:val="000000"/>
                <w:sz w:val="16"/>
                <w:szCs w:val="16"/>
              </w:rPr>
              <w:t> </w:t>
            </w:r>
          </w:p>
        </w:tc>
        <w:tc>
          <w:tcPr>
            <w:tcW w:w="1440" w:type="dxa"/>
            <w:tcBorders>
              <w:top w:val="nil"/>
              <w:left w:val="nil"/>
              <w:bottom w:val="single" w:sz="4" w:space="0" w:color="auto"/>
              <w:right w:val="single" w:sz="4" w:space="0" w:color="auto"/>
            </w:tcBorders>
            <w:vAlign w:val="center"/>
            <w:hideMark/>
          </w:tcPr>
          <w:p w14:paraId="2CB9D017"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1.46</w:t>
            </w:r>
          </w:p>
        </w:tc>
        <w:tc>
          <w:tcPr>
            <w:tcW w:w="1800" w:type="dxa"/>
            <w:tcBorders>
              <w:top w:val="nil"/>
              <w:left w:val="nil"/>
              <w:bottom w:val="single" w:sz="4" w:space="0" w:color="auto"/>
              <w:right w:val="single" w:sz="4" w:space="0" w:color="auto"/>
            </w:tcBorders>
            <w:vAlign w:val="center"/>
            <w:hideMark/>
          </w:tcPr>
          <w:p w14:paraId="6F70C68A" w14:textId="77777777" w:rsidR="002A12FD" w:rsidRPr="002A12FD" w:rsidRDefault="002A12FD" w:rsidP="002A12FD">
            <w:pPr>
              <w:widowControl/>
              <w:autoSpaceDE/>
              <w:autoSpaceDN/>
              <w:rPr>
                <w:rFonts w:ascii="Thorndale AMT" w:hAnsi="Thorndale AMT" w:cs="Thorndale AMT"/>
                <w:color w:val="000000"/>
                <w:sz w:val="20"/>
                <w:szCs w:val="20"/>
              </w:rPr>
            </w:pPr>
            <w:r w:rsidRPr="002A12FD">
              <w:rPr>
                <w:rFonts w:ascii="Thorndale AMT" w:hAnsi="Thorndale AMT" w:cs="Thorndale AMT"/>
                <w:color w:val="000000"/>
                <w:sz w:val="20"/>
                <w:szCs w:val="20"/>
              </w:rPr>
              <w:t>11.66</w:t>
            </w:r>
          </w:p>
        </w:tc>
      </w:tr>
      <w:tr w:rsidR="00134D1D" w:rsidRPr="002A12FD" w14:paraId="5366C473" w14:textId="77777777" w:rsidTr="00134D1D">
        <w:trPr>
          <w:trHeight w:val="260"/>
        </w:trPr>
        <w:tc>
          <w:tcPr>
            <w:tcW w:w="1975" w:type="dxa"/>
            <w:tcBorders>
              <w:top w:val="nil"/>
              <w:left w:val="nil"/>
              <w:bottom w:val="nil"/>
              <w:right w:val="nil"/>
            </w:tcBorders>
            <w:noWrap/>
            <w:vAlign w:val="bottom"/>
            <w:hideMark/>
          </w:tcPr>
          <w:p w14:paraId="6DD2CFCD" w14:textId="77777777" w:rsidR="002A12FD" w:rsidRPr="002A12FD" w:rsidRDefault="002A12FD" w:rsidP="002A12FD">
            <w:pPr>
              <w:widowControl/>
              <w:autoSpaceDE/>
              <w:autoSpaceDN/>
              <w:rPr>
                <w:rFonts w:ascii="Thorndale AMT" w:hAnsi="Thorndale AMT" w:cs="Thorndale AMT"/>
                <w:color w:val="000000"/>
                <w:sz w:val="20"/>
                <w:szCs w:val="20"/>
              </w:rPr>
            </w:pPr>
          </w:p>
        </w:tc>
        <w:tc>
          <w:tcPr>
            <w:tcW w:w="1530" w:type="dxa"/>
            <w:tcBorders>
              <w:top w:val="nil"/>
              <w:left w:val="nil"/>
              <w:bottom w:val="nil"/>
              <w:right w:val="nil"/>
            </w:tcBorders>
            <w:noWrap/>
            <w:vAlign w:val="bottom"/>
            <w:hideMark/>
          </w:tcPr>
          <w:p w14:paraId="4B7AEDD9" w14:textId="77777777" w:rsidR="002A12FD" w:rsidRPr="002A12FD" w:rsidRDefault="002A12FD" w:rsidP="002A12FD">
            <w:pPr>
              <w:widowControl/>
              <w:autoSpaceDE/>
              <w:autoSpaceDN/>
              <w:jc w:val="center"/>
              <w:rPr>
                <w:sz w:val="20"/>
                <w:szCs w:val="20"/>
              </w:rPr>
            </w:pPr>
          </w:p>
        </w:tc>
        <w:tc>
          <w:tcPr>
            <w:tcW w:w="1440" w:type="dxa"/>
            <w:tcBorders>
              <w:top w:val="nil"/>
              <w:left w:val="nil"/>
              <w:bottom w:val="nil"/>
              <w:right w:val="nil"/>
            </w:tcBorders>
            <w:noWrap/>
            <w:vAlign w:val="bottom"/>
            <w:hideMark/>
          </w:tcPr>
          <w:p w14:paraId="460379C5" w14:textId="77777777" w:rsidR="002A12FD" w:rsidRPr="002A12FD" w:rsidRDefault="002A12FD" w:rsidP="002A12FD">
            <w:pPr>
              <w:widowControl/>
              <w:autoSpaceDE/>
              <w:autoSpaceDN/>
              <w:jc w:val="center"/>
              <w:rPr>
                <w:sz w:val="20"/>
                <w:szCs w:val="20"/>
              </w:rPr>
            </w:pPr>
          </w:p>
        </w:tc>
        <w:tc>
          <w:tcPr>
            <w:tcW w:w="1440" w:type="dxa"/>
            <w:tcBorders>
              <w:top w:val="nil"/>
              <w:left w:val="nil"/>
              <w:bottom w:val="nil"/>
              <w:right w:val="nil"/>
            </w:tcBorders>
            <w:noWrap/>
            <w:vAlign w:val="bottom"/>
            <w:hideMark/>
          </w:tcPr>
          <w:p w14:paraId="0E634F8A" w14:textId="77777777" w:rsidR="002A12FD" w:rsidRPr="002A12FD" w:rsidRDefault="002A12FD" w:rsidP="002A12FD">
            <w:pPr>
              <w:widowControl/>
              <w:autoSpaceDE/>
              <w:autoSpaceDN/>
              <w:jc w:val="center"/>
              <w:rPr>
                <w:sz w:val="20"/>
                <w:szCs w:val="20"/>
              </w:rPr>
            </w:pPr>
          </w:p>
        </w:tc>
        <w:tc>
          <w:tcPr>
            <w:tcW w:w="1440" w:type="dxa"/>
            <w:tcBorders>
              <w:top w:val="nil"/>
              <w:left w:val="nil"/>
              <w:bottom w:val="nil"/>
              <w:right w:val="nil"/>
            </w:tcBorders>
            <w:noWrap/>
            <w:vAlign w:val="bottom"/>
            <w:hideMark/>
          </w:tcPr>
          <w:p w14:paraId="12EF13DD" w14:textId="77777777" w:rsidR="002A12FD" w:rsidRPr="002A12FD" w:rsidRDefault="002A12FD" w:rsidP="002A12FD">
            <w:pPr>
              <w:widowControl/>
              <w:autoSpaceDE/>
              <w:autoSpaceDN/>
              <w:jc w:val="center"/>
              <w:rPr>
                <w:sz w:val="20"/>
                <w:szCs w:val="20"/>
              </w:rPr>
            </w:pPr>
          </w:p>
        </w:tc>
        <w:tc>
          <w:tcPr>
            <w:tcW w:w="1800" w:type="dxa"/>
            <w:tcBorders>
              <w:top w:val="nil"/>
              <w:left w:val="nil"/>
              <w:bottom w:val="nil"/>
              <w:right w:val="nil"/>
            </w:tcBorders>
            <w:noWrap/>
            <w:vAlign w:val="bottom"/>
            <w:hideMark/>
          </w:tcPr>
          <w:p w14:paraId="78D9B7A2" w14:textId="77777777" w:rsidR="002A12FD" w:rsidRPr="002A12FD" w:rsidRDefault="002A12FD" w:rsidP="002A12FD">
            <w:pPr>
              <w:widowControl/>
              <w:autoSpaceDE/>
              <w:autoSpaceDN/>
              <w:jc w:val="center"/>
              <w:rPr>
                <w:sz w:val="20"/>
                <w:szCs w:val="20"/>
              </w:rPr>
            </w:pPr>
          </w:p>
        </w:tc>
      </w:tr>
      <w:tr w:rsidR="002A12FD" w:rsidRPr="002A12FD" w14:paraId="06095C3E" w14:textId="77777777" w:rsidTr="00134D1D">
        <w:trPr>
          <w:trHeight w:val="260"/>
        </w:trPr>
        <w:tc>
          <w:tcPr>
            <w:tcW w:w="9625" w:type="dxa"/>
            <w:gridSpan w:val="6"/>
            <w:tcBorders>
              <w:top w:val="nil"/>
              <w:left w:val="nil"/>
              <w:bottom w:val="nil"/>
              <w:right w:val="nil"/>
            </w:tcBorders>
            <w:noWrap/>
            <w:vAlign w:val="bottom"/>
            <w:hideMark/>
          </w:tcPr>
          <w:p w14:paraId="288B60B2" w14:textId="77777777" w:rsidR="002A12FD" w:rsidRPr="002A12FD" w:rsidRDefault="002A12FD" w:rsidP="002A12FD">
            <w:pPr>
              <w:widowControl/>
              <w:autoSpaceDE/>
              <w:autoSpaceDN/>
              <w:rPr>
                <w:color w:val="000000"/>
                <w:sz w:val="20"/>
                <w:szCs w:val="20"/>
              </w:rPr>
            </w:pPr>
            <w:r w:rsidRPr="002A12FD">
              <w:rPr>
                <w:color w:val="000000"/>
                <w:sz w:val="20"/>
                <w:szCs w:val="20"/>
              </w:rPr>
              <w:t xml:space="preserve">Notes: 1) PE RVUs may not match Addendum B due to rounding.  2) The use of any </w:t>
            </w:r>
            <w:proofErr w:type="gramStart"/>
            <w:r w:rsidRPr="002A12FD">
              <w:rPr>
                <w:color w:val="000000"/>
                <w:sz w:val="20"/>
                <w:szCs w:val="20"/>
              </w:rPr>
              <w:t>particular conversion</w:t>
            </w:r>
            <w:proofErr w:type="gramEnd"/>
            <w:r w:rsidRPr="002A12FD">
              <w:rPr>
                <w:color w:val="000000"/>
                <w:sz w:val="20"/>
                <w:szCs w:val="20"/>
              </w:rPr>
              <w:t xml:space="preserve"> factor (CF) to illustrate the PE Calculation has no effect on the resulting RVUs, because the same conversion factor is used to calculate the direct and indirect scaling adjustments. </w:t>
            </w:r>
          </w:p>
        </w:tc>
      </w:tr>
      <w:tr w:rsidR="00134D1D" w:rsidRPr="002A12FD" w14:paraId="00C5EA79" w14:textId="77777777" w:rsidTr="00134D1D">
        <w:trPr>
          <w:trHeight w:val="260"/>
        </w:trPr>
        <w:tc>
          <w:tcPr>
            <w:tcW w:w="1975" w:type="dxa"/>
            <w:tcBorders>
              <w:top w:val="nil"/>
              <w:left w:val="nil"/>
              <w:bottom w:val="nil"/>
              <w:right w:val="nil"/>
            </w:tcBorders>
            <w:noWrap/>
            <w:vAlign w:val="bottom"/>
            <w:hideMark/>
          </w:tcPr>
          <w:p w14:paraId="30246641" w14:textId="77777777" w:rsidR="002A12FD" w:rsidRPr="002A12FD" w:rsidRDefault="002A12FD" w:rsidP="002A12FD">
            <w:pPr>
              <w:widowControl/>
              <w:autoSpaceDE/>
              <w:autoSpaceDN/>
              <w:rPr>
                <w:color w:val="000000"/>
                <w:sz w:val="20"/>
                <w:szCs w:val="20"/>
              </w:rPr>
            </w:pPr>
          </w:p>
        </w:tc>
        <w:tc>
          <w:tcPr>
            <w:tcW w:w="1530" w:type="dxa"/>
            <w:tcBorders>
              <w:top w:val="nil"/>
              <w:left w:val="nil"/>
              <w:bottom w:val="nil"/>
              <w:right w:val="nil"/>
            </w:tcBorders>
            <w:noWrap/>
            <w:vAlign w:val="bottom"/>
            <w:hideMark/>
          </w:tcPr>
          <w:p w14:paraId="7F739A22" w14:textId="77777777" w:rsidR="002A12FD" w:rsidRPr="002A12FD" w:rsidRDefault="002A12FD" w:rsidP="002A12FD">
            <w:pPr>
              <w:widowControl/>
              <w:autoSpaceDE/>
              <w:autoSpaceDN/>
              <w:jc w:val="center"/>
              <w:rPr>
                <w:sz w:val="20"/>
                <w:szCs w:val="20"/>
              </w:rPr>
            </w:pPr>
          </w:p>
        </w:tc>
        <w:tc>
          <w:tcPr>
            <w:tcW w:w="1440" w:type="dxa"/>
            <w:tcBorders>
              <w:top w:val="nil"/>
              <w:left w:val="nil"/>
              <w:bottom w:val="nil"/>
              <w:right w:val="nil"/>
            </w:tcBorders>
            <w:noWrap/>
            <w:vAlign w:val="bottom"/>
            <w:hideMark/>
          </w:tcPr>
          <w:p w14:paraId="10ED1858" w14:textId="77777777" w:rsidR="002A12FD" w:rsidRPr="002A12FD" w:rsidRDefault="002A12FD" w:rsidP="002A12FD">
            <w:pPr>
              <w:widowControl/>
              <w:autoSpaceDE/>
              <w:autoSpaceDN/>
              <w:jc w:val="center"/>
              <w:rPr>
                <w:sz w:val="20"/>
                <w:szCs w:val="20"/>
              </w:rPr>
            </w:pPr>
          </w:p>
        </w:tc>
        <w:tc>
          <w:tcPr>
            <w:tcW w:w="1440" w:type="dxa"/>
            <w:tcBorders>
              <w:top w:val="nil"/>
              <w:left w:val="nil"/>
              <w:bottom w:val="nil"/>
              <w:right w:val="nil"/>
            </w:tcBorders>
            <w:noWrap/>
            <w:vAlign w:val="bottom"/>
            <w:hideMark/>
          </w:tcPr>
          <w:p w14:paraId="72CBA389" w14:textId="77777777" w:rsidR="002A12FD" w:rsidRPr="002A12FD" w:rsidRDefault="002A12FD" w:rsidP="002A12FD">
            <w:pPr>
              <w:widowControl/>
              <w:autoSpaceDE/>
              <w:autoSpaceDN/>
              <w:jc w:val="center"/>
              <w:rPr>
                <w:sz w:val="20"/>
                <w:szCs w:val="20"/>
              </w:rPr>
            </w:pPr>
          </w:p>
        </w:tc>
        <w:tc>
          <w:tcPr>
            <w:tcW w:w="1440" w:type="dxa"/>
            <w:tcBorders>
              <w:top w:val="nil"/>
              <w:left w:val="nil"/>
              <w:bottom w:val="nil"/>
              <w:right w:val="nil"/>
            </w:tcBorders>
            <w:noWrap/>
            <w:vAlign w:val="bottom"/>
            <w:hideMark/>
          </w:tcPr>
          <w:p w14:paraId="094DA81F" w14:textId="77777777" w:rsidR="002A12FD" w:rsidRPr="002A12FD" w:rsidRDefault="002A12FD" w:rsidP="002A12FD">
            <w:pPr>
              <w:widowControl/>
              <w:autoSpaceDE/>
              <w:autoSpaceDN/>
              <w:jc w:val="center"/>
              <w:rPr>
                <w:sz w:val="20"/>
                <w:szCs w:val="20"/>
              </w:rPr>
            </w:pPr>
          </w:p>
        </w:tc>
        <w:tc>
          <w:tcPr>
            <w:tcW w:w="1800" w:type="dxa"/>
            <w:tcBorders>
              <w:top w:val="nil"/>
              <w:left w:val="nil"/>
              <w:bottom w:val="nil"/>
              <w:right w:val="nil"/>
            </w:tcBorders>
            <w:noWrap/>
            <w:vAlign w:val="bottom"/>
            <w:hideMark/>
          </w:tcPr>
          <w:p w14:paraId="03376FBA" w14:textId="77777777" w:rsidR="002A12FD" w:rsidRPr="002A12FD" w:rsidRDefault="002A12FD" w:rsidP="002A12FD">
            <w:pPr>
              <w:widowControl/>
              <w:autoSpaceDE/>
              <w:autoSpaceDN/>
              <w:jc w:val="center"/>
              <w:rPr>
                <w:sz w:val="20"/>
                <w:szCs w:val="20"/>
              </w:rPr>
            </w:pPr>
          </w:p>
        </w:tc>
      </w:tr>
      <w:tr w:rsidR="002A12FD" w:rsidRPr="002A12FD" w14:paraId="67B0D49F" w14:textId="77777777" w:rsidTr="00134D1D">
        <w:trPr>
          <w:trHeight w:val="260"/>
        </w:trPr>
        <w:tc>
          <w:tcPr>
            <w:tcW w:w="7825" w:type="dxa"/>
            <w:gridSpan w:val="5"/>
            <w:tcBorders>
              <w:top w:val="nil"/>
              <w:left w:val="nil"/>
              <w:bottom w:val="nil"/>
              <w:right w:val="nil"/>
            </w:tcBorders>
            <w:noWrap/>
            <w:vAlign w:val="bottom"/>
            <w:hideMark/>
          </w:tcPr>
          <w:p w14:paraId="43C0C467" w14:textId="77777777" w:rsidR="002A12FD" w:rsidRPr="002A12FD" w:rsidRDefault="002A12FD" w:rsidP="002A12FD">
            <w:pPr>
              <w:widowControl/>
              <w:autoSpaceDE/>
              <w:autoSpaceDN/>
              <w:rPr>
                <w:color w:val="000000"/>
                <w:sz w:val="20"/>
                <w:szCs w:val="20"/>
              </w:rPr>
            </w:pPr>
            <w:r w:rsidRPr="002A12FD">
              <w:rPr>
                <w:color w:val="000000"/>
                <w:sz w:val="20"/>
                <w:szCs w:val="20"/>
              </w:rPr>
              <w:t xml:space="preserve">*The direct adj = [current pe </w:t>
            </w:r>
            <w:proofErr w:type="spellStart"/>
            <w:r w:rsidRPr="002A12FD">
              <w:rPr>
                <w:color w:val="000000"/>
                <w:sz w:val="20"/>
                <w:szCs w:val="20"/>
              </w:rPr>
              <w:t>rvus</w:t>
            </w:r>
            <w:proofErr w:type="spellEnd"/>
            <w:r w:rsidRPr="002A12FD">
              <w:rPr>
                <w:color w:val="000000"/>
                <w:sz w:val="20"/>
                <w:szCs w:val="20"/>
              </w:rPr>
              <w:t xml:space="preserve"> * CF * avg </w:t>
            </w:r>
            <w:proofErr w:type="spellStart"/>
            <w:r w:rsidRPr="002A12FD">
              <w:rPr>
                <w:color w:val="000000"/>
                <w:sz w:val="20"/>
                <w:szCs w:val="20"/>
              </w:rPr>
              <w:t>dir</w:t>
            </w:r>
            <w:proofErr w:type="spellEnd"/>
            <w:r w:rsidRPr="002A12FD">
              <w:rPr>
                <w:color w:val="000000"/>
                <w:sz w:val="20"/>
                <w:szCs w:val="20"/>
              </w:rPr>
              <w:t xml:space="preserve"> pct]</w:t>
            </w:r>
            <w:proofErr w:type="gramStart"/>
            <w:r w:rsidRPr="002A12FD">
              <w:rPr>
                <w:color w:val="000000"/>
                <w:sz w:val="20"/>
                <w:szCs w:val="20"/>
              </w:rPr>
              <w:t>/[</w:t>
            </w:r>
            <w:proofErr w:type="gramEnd"/>
            <w:r w:rsidRPr="002A12FD">
              <w:rPr>
                <w:color w:val="000000"/>
                <w:sz w:val="20"/>
                <w:szCs w:val="20"/>
              </w:rPr>
              <w:t>sum direct inputs] = [step2]/[step3]</w:t>
            </w:r>
          </w:p>
        </w:tc>
        <w:tc>
          <w:tcPr>
            <w:tcW w:w="1800" w:type="dxa"/>
            <w:tcBorders>
              <w:top w:val="nil"/>
              <w:left w:val="nil"/>
              <w:bottom w:val="nil"/>
              <w:right w:val="nil"/>
            </w:tcBorders>
            <w:noWrap/>
            <w:vAlign w:val="bottom"/>
            <w:hideMark/>
          </w:tcPr>
          <w:p w14:paraId="553B86D7" w14:textId="77777777" w:rsidR="002A12FD" w:rsidRPr="002A12FD" w:rsidRDefault="002A12FD" w:rsidP="002A12FD">
            <w:pPr>
              <w:widowControl/>
              <w:autoSpaceDE/>
              <w:autoSpaceDN/>
              <w:rPr>
                <w:color w:val="000000"/>
                <w:sz w:val="20"/>
                <w:szCs w:val="20"/>
              </w:rPr>
            </w:pPr>
          </w:p>
        </w:tc>
      </w:tr>
      <w:tr w:rsidR="00134D1D" w:rsidRPr="002A12FD" w14:paraId="0E92090A" w14:textId="77777777" w:rsidTr="00134D1D">
        <w:trPr>
          <w:trHeight w:val="260"/>
        </w:trPr>
        <w:tc>
          <w:tcPr>
            <w:tcW w:w="1975" w:type="dxa"/>
            <w:tcBorders>
              <w:top w:val="nil"/>
              <w:left w:val="nil"/>
              <w:bottom w:val="nil"/>
              <w:right w:val="nil"/>
            </w:tcBorders>
            <w:noWrap/>
            <w:vAlign w:val="bottom"/>
            <w:hideMark/>
          </w:tcPr>
          <w:p w14:paraId="05D9D4E5" w14:textId="77777777" w:rsidR="002A12FD" w:rsidRPr="002A12FD" w:rsidRDefault="002A12FD" w:rsidP="002A12FD">
            <w:pPr>
              <w:widowControl/>
              <w:autoSpaceDE/>
              <w:autoSpaceDN/>
              <w:jc w:val="center"/>
              <w:rPr>
                <w:sz w:val="20"/>
                <w:szCs w:val="20"/>
              </w:rPr>
            </w:pPr>
          </w:p>
        </w:tc>
        <w:tc>
          <w:tcPr>
            <w:tcW w:w="1530" w:type="dxa"/>
            <w:tcBorders>
              <w:top w:val="nil"/>
              <w:left w:val="nil"/>
              <w:bottom w:val="nil"/>
              <w:right w:val="nil"/>
            </w:tcBorders>
            <w:noWrap/>
            <w:vAlign w:val="bottom"/>
            <w:hideMark/>
          </w:tcPr>
          <w:p w14:paraId="10C915B5" w14:textId="77777777" w:rsidR="002A12FD" w:rsidRPr="002A12FD" w:rsidRDefault="002A12FD" w:rsidP="002A12FD">
            <w:pPr>
              <w:widowControl/>
              <w:autoSpaceDE/>
              <w:autoSpaceDN/>
              <w:jc w:val="center"/>
              <w:rPr>
                <w:sz w:val="20"/>
                <w:szCs w:val="20"/>
              </w:rPr>
            </w:pPr>
          </w:p>
        </w:tc>
        <w:tc>
          <w:tcPr>
            <w:tcW w:w="1440" w:type="dxa"/>
            <w:tcBorders>
              <w:top w:val="nil"/>
              <w:left w:val="nil"/>
              <w:bottom w:val="nil"/>
              <w:right w:val="nil"/>
            </w:tcBorders>
            <w:noWrap/>
            <w:vAlign w:val="bottom"/>
            <w:hideMark/>
          </w:tcPr>
          <w:p w14:paraId="0D52834B" w14:textId="77777777" w:rsidR="002A12FD" w:rsidRPr="002A12FD" w:rsidRDefault="002A12FD" w:rsidP="002A12FD">
            <w:pPr>
              <w:widowControl/>
              <w:autoSpaceDE/>
              <w:autoSpaceDN/>
              <w:jc w:val="center"/>
              <w:rPr>
                <w:sz w:val="20"/>
                <w:szCs w:val="20"/>
              </w:rPr>
            </w:pPr>
          </w:p>
        </w:tc>
        <w:tc>
          <w:tcPr>
            <w:tcW w:w="1440" w:type="dxa"/>
            <w:tcBorders>
              <w:top w:val="nil"/>
              <w:left w:val="nil"/>
              <w:bottom w:val="nil"/>
              <w:right w:val="nil"/>
            </w:tcBorders>
            <w:noWrap/>
            <w:vAlign w:val="bottom"/>
            <w:hideMark/>
          </w:tcPr>
          <w:p w14:paraId="3183931D" w14:textId="77777777" w:rsidR="002A12FD" w:rsidRPr="002A12FD" w:rsidRDefault="002A12FD" w:rsidP="002A12FD">
            <w:pPr>
              <w:widowControl/>
              <w:autoSpaceDE/>
              <w:autoSpaceDN/>
              <w:jc w:val="center"/>
              <w:rPr>
                <w:sz w:val="20"/>
                <w:szCs w:val="20"/>
              </w:rPr>
            </w:pPr>
          </w:p>
        </w:tc>
        <w:tc>
          <w:tcPr>
            <w:tcW w:w="1440" w:type="dxa"/>
            <w:tcBorders>
              <w:top w:val="nil"/>
              <w:left w:val="nil"/>
              <w:bottom w:val="nil"/>
              <w:right w:val="nil"/>
            </w:tcBorders>
            <w:noWrap/>
            <w:vAlign w:val="bottom"/>
            <w:hideMark/>
          </w:tcPr>
          <w:p w14:paraId="1FAF8239" w14:textId="77777777" w:rsidR="002A12FD" w:rsidRPr="002A12FD" w:rsidRDefault="002A12FD" w:rsidP="002A12FD">
            <w:pPr>
              <w:widowControl/>
              <w:autoSpaceDE/>
              <w:autoSpaceDN/>
              <w:jc w:val="center"/>
              <w:rPr>
                <w:sz w:val="20"/>
                <w:szCs w:val="20"/>
              </w:rPr>
            </w:pPr>
          </w:p>
        </w:tc>
        <w:tc>
          <w:tcPr>
            <w:tcW w:w="1800" w:type="dxa"/>
            <w:tcBorders>
              <w:top w:val="nil"/>
              <w:left w:val="nil"/>
              <w:bottom w:val="nil"/>
              <w:right w:val="nil"/>
            </w:tcBorders>
            <w:noWrap/>
            <w:vAlign w:val="bottom"/>
            <w:hideMark/>
          </w:tcPr>
          <w:p w14:paraId="2B239183" w14:textId="77777777" w:rsidR="002A12FD" w:rsidRPr="002A12FD" w:rsidRDefault="002A12FD" w:rsidP="002A12FD">
            <w:pPr>
              <w:widowControl/>
              <w:autoSpaceDE/>
              <w:autoSpaceDN/>
              <w:jc w:val="center"/>
              <w:rPr>
                <w:sz w:val="20"/>
                <w:szCs w:val="20"/>
              </w:rPr>
            </w:pPr>
          </w:p>
        </w:tc>
      </w:tr>
      <w:tr w:rsidR="002A12FD" w:rsidRPr="002A12FD" w14:paraId="6360B0CA" w14:textId="77777777" w:rsidTr="00134D1D">
        <w:trPr>
          <w:trHeight w:val="260"/>
        </w:trPr>
        <w:tc>
          <w:tcPr>
            <w:tcW w:w="7825" w:type="dxa"/>
            <w:gridSpan w:val="5"/>
            <w:tcBorders>
              <w:top w:val="nil"/>
              <w:left w:val="nil"/>
              <w:bottom w:val="nil"/>
              <w:right w:val="nil"/>
            </w:tcBorders>
            <w:noWrap/>
            <w:vAlign w:val="bottom"/>
            <w:hideMark/>
          </w:tcPr>
          <w:p w14:paraId="13716BD3" w14:textId="77777777" w:rsidR="002A12FD" w:rsidRPr="002A12FD" w:rsidRDefault="002A12FD" w:rsidP="002A12FD">
            <w:pPr>
              <w:widowControl/>
              <w:autoSpaceDE/>
              <w:autoSpaceDN/>
              <w:rPr>
                <w:color w:val="000000"/>
                <w:sz w:val="20"/>
                <w:szCs w:val="20"/>
              </w:rPr>
            </w:pPr>
            <w:r w:rsidRPr="002A12FD">
              <w:rPr>
                <w:color w:val="000000"/>
                <w:sz w:val="20"/>
                <w:szCs w:val="20"/>
              </w:rPr>
              <w:t xml:space="preserve">**The indirect adj = [current pe </w:t>
            </w:r>
            <w:proofErr w:type="spellStart"/>
            <w:r w:rsidRPr="002A12FD">
              <w:rPr>
                <w:color w:val="000000"/>
                <w:sz w:val="20"/>
                <w:szCs w:val="20"/>
              </w:rPr>
              <w:t>rvus</w:t>
            </w:r>
            <w:proofErr w:type="spellEnd"/>
            <w:r w:rsidRPr="002A12FD">
              <w:rPr>
                <w:color w:val="000000"/>
                <w:sz w:val="20"/>
                <w:szCs w:val="20"/>
              </w:rPr>
              <w:t xml:space="preserve"> * avg </w:t>
            </w:r>
            <w:proofErr w:type="spellStart"/>
            <w:r w:rsidRPr="002A12FD">
              <w:rPr>
                <w:color w:val="000000"/>
                <w:sz w:val="20"/>
                <w:szCs w:val="20"/>
              </w:rPr>
              <w:t>ind</w:t>
            </w:r>
            <w:proofErr w:type="spellEnd"/>
            <w:r w:rsidRPr="002A12FD">
              <w:rPr>
                <w:color w:val="000000"/>
                <w:sz w:val="20"/>
                <w:szCs w:val="20"/>
              </w:rPr>
              <w:t xml:space="preserve"> pct]</w:t>
            </w:r>
            <w:proofErr w:type="gramStart"/>
            <w:r w:rsidRPr="002A12FD">
              <w:rPr>
                <w:color w:val="000000"/>
                <w:sz w:val="20"/>
                <w:szCs w:val="20"/>
              </w:rPr>
              <w:t>/[</w:t>
            </w:r>
            <w:proofErr w:type="gramEnd"/>
            <w:r w:rsidRPr="002A12FD">
              <w:rPr>
                <w:color w:val="000000"/>
                <w:sz w:val="20"/>
                <w:szCs w:val="20"/>
              </w:rPr>
              <w:t xml:space="preserve">sum of </w:t>
            </w:r>
            <w:proofErr w:type="spellStart"/>
            <w:r w:rsidRPr="002A12FD">
              <w:rPr>
                <w:color w:val="000000"/>
                <w:sz w:val="20"/>
                <w:szCs w:val="20"/>
              </w:rPr>
              <w:t>ind</w:t>
            </w:r>
            <w:proofErr w:type="spellEnd"/>
            <w:r w:rsidRPr="002A12FD">
              <w:rPr>
                <w:color w:val="000000"/>
                <w:sz w:val="20"/>
                <w:szCs w:val="20"/>
              </w:rPr>
              <w:t xml:space="preserve"> allocators] = [step9]/[step10]</w:t>
            </w:r>
          </w:p>
        </w:tc>
        <w:tc>
          <w:tcPr>
            <w:tcW w:w="1800" w:type="dxa"/>
            <w:tcBorders>
              <w:top w:val="nil"/>
              <w:left w:val="nil"/>
              <w:bottom w:val="nil"/>
              <w:right w:val="nil"/>
            </w:tcBorders>
            <w:noWrap/>
            <w:vAlign w:val="bottom"/>
            <w:hideMark/>
          </w:tcPr>
          <w:p w14:paraId="0142310F" w14:textId="77777777" w:rsidR="002A12FD" w:rsidRPr="002A12FD" w:rsidRDefault="002A12FD" w:rsidP="002A12FD">
            <w:pPr>
              <w:widowControl/>
              <w:autoSpaceDE/>
              <w:autoSpaceDN/>
              <w:rPr>
                <w:color w:val="000000"/>
                <w:sz w:val="20"/>
                <w:szCs w:val="20"/>
              </w:rPr>
            </w:pPr>
          </w:p>
        </w:tc>
      </w:tr>
      <w:tr w:rsidR="00134D1D" w:rsidRPr="002A12FD" w14:paraId="52599911" w14:textId="77777777" w:rsidTr="00134D1D">
        <w:trPr>
          <w:trHeight w:val="260"/>
        </w:trPr>
        <w:tc>
          <w:tcPr>
            <w:tcW w:w="1975" w:type="dxa"/>
            <w:tcBorders>
              <w:top w:val="nil"/>
              <w:left w:val="nil"/>
              <w:bottom w:val="nil"/>
              <w:right w:val="nil"/>
            </w:tcBorders>
            <w:noWrap/>
            <w:vAlign w:val="bottom"/>
            <w:hideMark/>
          </w:tcPr>
          <w:p w14:paraId="0F6B12E6" w14:textId="77777777" w:rsidR="002A12FD" w:rsidRPr="002A12FD" w:rsidRDefault="002A12FD" w:rsidP="002A12FD">
            <w:pPr>
              <w:widowControl/>
              <w:autoSpaceDE/>
              <w:autoSpaceDN/>
              <w:jc w:val="center"/>
              <w:rPr>
                <w:sz w:val="20"/>
                <w:szCs w:val="20"/>
              </w:rPr>
            </w:pPr>
          </w:p>
        </w:tc>
        <w:tc>
          <w:tcPr>
            <w:tcW w:w="1530" w:type="dxa"/>
            <w:tcBorders>
              <w:top w:val="nil"/>
              <w:left w:val="nil"/>
              <w:bottom w:val="nil"/>
              <w:right w:val="nil"/>
            </w:tcBorders>
            <w:noWrap/>
            <w:vAlign w:val="bottom"/>
            <w:hideMark/>
          </w:tcPr>
          <w:p w14:paraId="19C0B482" w14:textId="77777777" w:rsidR="002A12FD" w:rsidRPr="002A12FD" w:rsidRDefault="002A12FD" w:rsidP="002A12FD">
            <w:pPr>
              <w:widowControl/>
              <w:autoSpaceDE/>
              <w:autoSpaceDN/>
              <w:rPr>
                <w:sz w:val="20"/>
                <w:szCs w:val="20"/>
              </w:rPr>
            </w:pPr>
          </w:p>
        </w:tc>
        <w:tc>
          <w:tcPr>
            <w:tcW w:w="1440" w:type="dxa"/>
            <w:tcBorders>
              <w:top w:val="nil"/>
              <w:left w:val="nil"/>
              <w:bottom w:val="nil"/>
              <w:right w:val="nil"/>
            </w:tcBorders>
            <w:noWrap/>
            <w:vAlign w:val="bottom"/>
            <w:hideMark/>
          </w:tcPr>
          <w:p w14:paraId="10D9A67D" w14:textId="77777777" w:rsidR="002A12FD" w:rsidRPr="002A12FD" w:rsidRDefault="002A12FD" w:rsidP="002A12FD">
            <w:pPr>
              <w:widowControl/>
              <w:autoSpaceDE/>
              <w:autoSpaceDN/>
              <w:jc w:val="center"/>
              <w:rPr>
                <w:sz w:val="20"/>
                <w:szCs w:val="20"/>
              </w:rPr>
            </w:pPr>
          </w:p>
        </w:tc>
        <w:tc>
          <w:tcPr>
            <w:tcW w:w="1440" w:type="dxa"/>
            <w:tcBorders>
              <w:top w:val="nil"/>
              <w:left w:val="nil"/>
              <w:bottom w:val="nil"/>
              <w:right w:val="nil"/>
            </w:tcBorders>
            <w:noWrap/>
            <w:vAlign w:val="bottom"/>
            <w:hideMark/>
          </w:tcPr>
          <w:p w14:paraId="08D4B2ED" w14:textId="77777777" w:rsidR="002A12FD" w:rsidRPr="002A12FD" w:rsidRDefault="002A12FD" w:rsidP="002A12FD">
            <w:pPr>
              <w:widowControl/>
              <w:autoSpaceDE/>
              <w:autoSpaceDN/>
              <w:jc w:val="center"/>
              <w:rPr>
                <w:sz w:val="20"/>
                <w:szCs w:val="20"/>
              </w:rPr>
            </w:pPr>
          </w:p>
        </w:tc>
        <w:tc>
          <w:tcPr>
            <w:tcW w:w="1440" w:type="dxa"/>
            <w:tcBorders>
              <w:top w:val="nil"/>
              <w:left w:val="nil"/>
              <w:bottom w:val="nil"/>
              <w:right w:val="nil"/>
            </w:tcBorders>
            <w:noWrap/>
            <w:vAlign w:val="bottom"/>
            <w:hideMark/>
          </w:tcPr>
          <w:p w14:paraId="62E0D356" w14:textId="77777777" w:rsidR="002A12FD" w:rsidRPr="002A12FD" w:rsidRDefault="002A12FD" w:rsidP="002A12FD">
            <w:pPr>
              <w:widowControl/>
              <w:autoSpaceDE/>
              <w:autoSpaceDN/>
              <w:jc w:val="center"/>
              <w:rPr>
                <w:sz w:val="20"/>
                <w:szCs w:val="20"/>
              </w:rPr>
            </w:pPr>
          </w:p>
        </w:tc>
        <w:tc>
          <w:tcPr>
            <w:tcW w:w="1800" w:type="dxa"/>
            <w:tcBorders>
              <w:top w:val="nil"/>
              <w:left w:val="nil"/>
              <w:bottom w:val="nil"/>
              <w:right w:val="nil"/>
            </w:tcBorders>
            <w:noWrap/>
            <w:vAlign w:val="bottom"/>
            <w:hideMark/>
          </w:tcPr>
          <w:p w14:paraId="66186EA5" w14:textId="77777777" w:rsidR="002A12FD" w:rsidRPr="002A12FD" w:rsidRDefault="002A12FD" w:rsidP="002A12FD">
            <w:pPr>
              <w:widowControl/>
              <w:autoSpaceDE/>
              <w:autoSpaceDN/>
              <w:jc w:val="center"/>
              <w:rPr>
                <w:sz w:val="20"/>
                <w:szCs w:val="20"/>
              </w:rPr>
            </w:pPr>
          </w:p>
        </w:tc>
      </w:tr>
      <w:tr w:rsidR="002A12FD" w:rsidRPr="002A12FD" w14:paraId="763915DE" w14:textId="77777777" w:rsidTr="00134D1D">
        <w:trPr>
          <w:trHeight w:val="260"/>
        </w:trPr>
        <w:tc>
          <w:tcPr>
            <w:tcW w:w="7825" w:type="dxa"/>
            <w:gridSpan w:val="5"/>
            <w:tcBorders>
              <w:top w:val="nil"/>
              <w:left w:val="nil"/>
              <w:bottom w:val="nil"/>
              <w:right w:val="nil"/>
            </w:tcBorders>
            <w:noWrap/>
            <w:vAlign w:val="bottom"/>
            <w:hideMark/>
          </w:tcPr>
          <w:p w14:paraId="5251F4F2" w14:textId="77777777" w:rsidR="002A12FD" w:rsidRPr="002A12FD" w:rsidRDefault="002A12FD" w:rsidP="002A12FD">
            <w:pPr>
              <w:widowControl/>
              <w:autoSpaceDE/>
              <w:autoSpaceDN/>
              <w:rPr>
                <w:color w:val="000000"/>
                <w:sz w:val="20"/>
                <w:szCs w:val="20"/>
              </w:rPr>
            </w:pPr>
            <w:r w:rsidRPr="002A12FD">
              <w:rPr>
                <w:color w:val="000000"/>
                <w:sz w:val="20"/>
                <w:szCs w:val="20"/>
              </w:rPr>
              <w:t>*** Step 12: Volume-weighted sum of [Step11] across all services within the specialty</w:t>
            </w:r>
          </w:p>
        </w:tc>
        <w:tc>
          <w:tcPr>
            <w:tcW w:w="1800" w:type="dxa"/>
            <w:tcBorders>
              <w:top w:val="nil"/>
              <w:left w:val="nil"/>
              <w:bottom w:val="nil"/>
              <w:right w:val="nil"/>
            </w:tcBorders>
            <w:noWrap/>
            <w:vAlign w:val="bottom"/>
            <w:hideMark/>
          </w:tcPr>
          <w:p w14:paraId="2D2EC49A" w14:textId="77777777" w:rsidR="002A12FD" w:rsidRPr="002A12FD" w:rsidRDefault="002A12FD" w:rsidP="002A12FD">
            <w:pPr>
              <w:widowControl/>
              <w:autoSpaceDE/>
              <w:autoSpaceDN/>
              <w:rPr>
                <w:color w:val="000000"/>
                <w:sz w:val="20"/>
                <w:szCs w:val="20"/>
              </w:rPr>
            </w:pPr>
          </w:p>
        </w:tc>
      </w:tr>
      <w:tr w:rsidR="002A12FD" w:rsidRPr="002A12FD" w14:paraId="7ADCB425" w14:textId="77777777" w:rsidTr="00134D1D">
        <w:trPr>
          <w:trHeight w:val="260"/>
        </w:trPr>
        <w:tc>
          <w:tcPr>
            <w:tcW w:w="9625" w:type="dxa"/>
            <w:gridSpan w:val="6"/>
            <w:tcBorders>
              <w:top w:val="nil"/>
              <w:left w:val="nil"/>
              <w:bottom w:val="nil"/>
              <w:right w:val="nil"/>
            </w:tcBorders>
            <w:noWrap/>
            <w:vAlign w:val="bottom"/>
            <w:hideMark/>
          </w:tcPr>
          <w:p w14:paraId="0708E242" w14:textId="77777777" w:rsidR="002A12FD" w:rsidRPr="002A12FD" w:rsidRDefault="002A12FD" w:rsidP="002A12FD">
            <w:pPr>
              <w:widowControl/>
              <w:autoSpaceDE/>
              <w:autoSpaceDN/>
              <w:rPr>
                <w:color w:val="000000"/>
                <w:sz w:val="20"/>
                <w:szCs w:val="20"/>
              </w:rPr>
            </w:pPr>
            <w:r w:rsidRPr="002A12FD">
              <w:rPr>
                <w:color w:val="000000"/>
                <w:sz w:val="20"/>
                <w:szCs w:val="20"/>
              </w:rPr>
              <w:t>Step 13: Volume-weighted sum of specialty indirect PE/HR*service MD_TIME, across all services within the specialty</w:t>
            </w:r>
          </w:p>
        </w:tc>
      </w:tr>
      <w:tr w:rsidR="002A12FD" w:rsidRPr="002A12FD" w14:paraId="6791692A" w14:textId="77777777" w:rsidTr="00134D1D">
        <w:trPr>
          <w:trHeight w:val="260"/>
        </w:trPr>
        <w:tc>
          <w:tcPr>
            <w:tcW w:w="9625" w:type="dxa"/>
            <w:gridSpan w:val="6"/>
            <w:tcBorders>
              <w:top w:val="nil"/>
              <w:left w:val="nil"/>
              <w:bottom w:val="nil"/>
              <w:right w:val="nil"/>
            </w:tcBorders>
            <w:noWrap/>
            <w:vAlign w:val="bottom"/>
            <w:hideMark/>
          </w:tcPr>
          <w:p w14:paraId="7FF7FC27" w14:textId="77777777" w:rsidR="002A12FD" w:rsidRPr="002A12FD" w:rsidRDefault="002A12FD" w:rsidP="002A12FD">
            <w:pPr>
              <w:widowControl/>
              <w:autoSpaceDE/>
              <w:autoSpaceDN/>
              <w:rPr>
                <w:color w:val="000000"/>
                <w:sz w:val="20"/>
                <w:szCs w:val="20"/>
              </w:rPr>
            </w:pPr>
            <w:r w:rsidRPr="002A12FD">
              <w:rPr>
                <w:color w:val="000000"/>
                <w:sz w:val="20"/>
                <w:szCs w:val="20"/>
              </w:rPr>
              <w:t>Step 14: (a) for each specialty: [Step13]</w:t>
            </w:r>
            <w:proofErr w:type="gramStart"/>
            <w:r w:rsidRPr="002A12FD">
              <w:rPr>
                <w:color w:val="000000"/>
                <w:sz w:val="20"/>
                <w:szCs w:val="20"/>
              </w:rPr>
              <w:t>/[</w:t>
            </w:r>
            <w:proofErr w:type="gramEnd"/>
            <w:r w:rsidRPr="002A12FD">
              <w:rPr>
                <w:color w:val="000000"/>
                <w:sz w:val="20"/>
                <w:szCs w:val="20"/>
              </w:rPr>
              <w:t>Step 12] (b) national: (sum of [Step13] across all specialties)</w:t>
            </w:r>
            <w:proofErr w:type="gramStart"/>
            <w:r w:rsidRPr="002A12FD">
              <w:rPr>
                <w:color w:val="000000"/>
                <w:sz w:val="20"/>
                <w:szCs w:val="20"/>
              </w:rPr>
              <w:t>/(</w:t>
            </w:r>
            <w:proofErr w:type="gramEnd"/>
            <w:r w:rsidRPr="002A12FD">
              <w:rPr>
                <w:color w:val="000000"/>
                <w:sz w:val="20"/>
                <w:szCs w:val="20"/>
              </w:rPr>
              <w:t>sum of [Step 12] across all specialties)</w:t>
            </w:r>
          </w:p>
        </w:tc>
      </w:tr>
      <w:tr w:rsidR="00134D1D" w:rsidRPr="002A12FD" w14:paraId="7C6F3655" w14:textId="77777777" w:rsidTr="00134D1D">
        <w:trPr>
          <w:trHeight w:val="260"/>
        </w:trPr>
        <w:tc>
          <w:tcPr>
            <w:tcW w:w="4945" w:type="dxa"/>
            <w:gridSpan w:val="3"/>
            <w:tcBorders>
              <w:top w:val="nil"/>
              <w:left w:val="nil"/>
              <w:bottom w:val="nil"/>
              <w:right w:val="nil"/>
            </w:tcBorders>
            <w:noWrap/>
            <w:vAlign w:val="bottom"/>
            <w:hideMark/>
          </w:tcPr>
          <w:p w14:paraId="507C59FB" w14:textId="77777777" w:rsidR="002A12FD" w:rsidRPr="002A12FD" w:rsidRDefault="002A12FD" w:rsidP="002A12FD">
            <w:pPr>
              <w:widowControl/>
              <w:autoSpaceDE/>
              <w:autoSpaceDN/>
              <w:rPr>
                <w:color w:val="000000"/>
                <w:sz w:val="20"/>
                <w:szCs w:val="20"/>
              </w:rPr>
            </w:pPr>
            <w:r w:rsidRPr="002A12FD">
              <w:rPr>
                <w:color w:val="000000"/>
                <w:sz w:val="20"/>
                <w:szCs w:val="20"/>
              </w:rPr>
              <w:t>Step 15: for each specialty: [Step 14a]</w:t>
            </w:r>
            <w:proofErr w:type="gramStart"/>
            <w:r w:rsidRPr="002A12FD">
              <w:rPr>
                <w:color w:val="000000"/>
                <w:sz w:val="20"/>
                <w:szCs w:val="20"/>
              </w:rPr>
              <w:t>/[</w:t>
            </w:r>
            <w:proofErr w:type="gramEnd"/>
            <w:r w:rsidRPr="002A12FD">
              <w:rPr>
                <w:color w:val="000000"/>
                <w:sz w:val="20"/>
                <w:szCs w:val="20"/>
              </w:rPr>
              <w:t>Step 14b]</w:t>
            </w:r>
          </w:p>
        </w:tc>
        <w:tc>
          <w:tcPr>
            <w:tcW w:w="1440" w:type="dxa"/>
            <w:tcBorders>
              <w:top w:val="nil"/>
              <w:left w:val="nil"/>
              <w:bottom w:val="nil"/>
              <w:right w:val="nil"/>
            </w:tcBorders>
            <w:noWrap/>
            <w:vAlign w:val="bottom"/>
            <w:hideMark/>
          </w:tcPr>
          <w:p w14:paraId="4D94D756" w14:textId="77777777" w:rsidR="002A12FD" w:rsidRPr="002A12FD" w:rsidRDefault="002A12FD" w:rsidP="002A12FD">
            <w:pPr>
              <w:widowControl/>
              <w:autoSpaceDE/>
              <w:autoSpaceDN/>
              <w:rPr>
                <w:color w:val="000000"/>
                <w:sz w:val="20"/>
                <w:szCs w:val="20"/>
              </w:rPr>
            </w:pPr>
          </w:p>
        </w:tc>
        <w:tc>
          <w:tcPr>
            <w:tcW w:w="1440" w:type="dxa"/>
            <w:tcBorders>
              <w:top w:val="nil"/>
              <w:left w:val="nil"/>
              <w:bottom w:val="nil"/>
              <w:right w:val="nil"/>
            </w:tcBorders>
            <w:noWrap/>
            <w:vAlign w:val="bottom"/>
            <w:hideMark/>
          </w:tcPr>
          <w:p w14:paraId="6215E052" w14:textId="77777777" w:rsidR="002A12FD" w:rsidRPr="002A12FD" w:rsidRDefault="002A12FD" w:rsidP="002A12FD">
            <w:pPr>
              <w:widowControl/>
              <w:autoSpaceDE/>
              <w:autoSpaceDN/>
              <w:jc w:val="center"/>
              <w:rPr>
                <w:sz w:val="20"/>
                <w:szCs w:val="20"/>
              </w:rPr>
            </w:pPr>
          </w:p>
        </w:tc>
        <w:tc>
          <w:tcPr>
            <w:tcW w:w="1800" w:type="dxa"/>
            <w:tcBorders>
              <w:top w:val="nil"/>
              <w:left w:val="nil"/>
              <w:bottom w:val="nil"/>
              <w:right w:val="nil"/>
            </w:tcBorders>
            <w:noWrap/>
            <w:vAlign w:val="bottom"/>
            <w:hideMark/>
          </w:tcPr>
          <w:p w14:paraId="7C4BA112" w14:textId="77777777" w:rsidR="002A12FD" w:rsidRPr="002A12FD" w:rsidRDefault="002A12FD" w:rsidP="002A12FD">
            <w:pPr>
              <w:widowControl/>
              <w:autoSpaceDE/>
              <w:autoSpaceDN/>
              <w:jc w:val="center"/>
              <w:rPr>
                <w:sz w:val="20"/>
                <w:szCs w:val="20"/>
              </w:rPr>
            </w:pPr>
          </w:p>
        </w:tc>
      </w:tr>
      <w:tr w:rsidR="002A12FD" w:rsidRPr="002A12FD" w14:paraId="5C599560" w14:textId="77777777" w:rsidTr="00134D1D">
        <w:trPr>
          <w:trHeight w:val="260"/>
        </w:trPr>
        <w:tc>
          <w:tcPr>
            <w:tcW w:w="9625" w:type="dxa"/>
            <w:gridSpan w:val="6"/>
            <w:tcBorders>
              <w:top w:val="nil"/>
              <w:left w:val="nil"/>
              <w:bottom w:val="nil"/>
              <w:right w:val="nil"/>
            </w:tcBorders>
            <w:noWrap/>
            <w:vAlign w:val="bottom"/>
            <w:hideMark/>
          </w:tcPr>
          <w:p w14:paraId="51845264" w14:textId="77777777" w:rsidR="002A12FD" w:rsidRPr="002A12FD" w:rsidRDefault="002A12FD" w:rsidP="002A12FD">
            <w:pPr>
              <w:widowControl/>
              <w:autoSpaceDE/>
              <w:autoSpaceDN/>
              <w:rPr>
                <w:color w:val="000000"/>
                <w:sz w:val="20"/>
                <w:szCs w:val="20"/>
              </w:rPr>
            </w:pPr>
            <w:r w:rsidRPr="002A12FD">
              <w:rPr>
                <w:color w:val="000000"/>
                <w:sz w:val="20"/>
                <w:szCs w:val="20"/>
              </w:rPr>
              <w:t>Step 16: for each service, average of [Step 15] for all specialties that provide service, weighted by the volume of the service that the specialty provides and divided by the service’s total volume across all specialties</w:t>
            </w:r>
          </w:p>
        </w:tc>
      </w:tr>
      <w:tr w:rsidR="00134D1D" w:rsidRPr="002A12FD" w14:paraId="5C0A083F" w14:textId="77777777" w:rsidTr="00134D1D">
        <w:trPr>
          <w:trHeight w:val="260"/>
        </w:trPr>
        <w:tc>
          <w:tcPr>
            <w:tcW w:w="1975" w:type="dxa"/>
            <w:tcBorders>
              <w:top w:val="nil"/>
              <w:left w:val="nil"/>
              <w:bottom w:val="nil"/>
              <w:right w:val="nil"/>
            </w:tcBorders>
            <w:noWrap/>
            <w:vAlign w:val="bottom"/>
            <w:hideMark/>
          </w:tcPr>
          <w:p w14:paraId="73C475EA" w14:textId="77777777" w:rsidR="002A12FD" w:rsidRPr="002A12FD" w:rsidRDefault="002A12FD" w:rsidP="002A12FD">
            <w:pPr>
              <w:widowControl/>
              <w:autoSpaceDE/>
              <w:autoSpaceDN/>
              <w:rPr>
                <w:color w:val="000000"/>
                <w:sz w:val="20"/>
                <w:szCs w:val="20"/>
              </w:rPr>
            </w:pPr>
          </w:p>
        </w:tc>
        <w:tc>
          <w:tcPr>
            <w:tcW w:w="1530" w:type="dxa"/>
            <w:tcBorders>
              <w:top w:val="nil"/>
              <w:left w:val="nil"/>
              <w:bottom w:val="nil"/>
              <w:right w:val="nil"/>
            </w:tcBorders>
            <w:noWrap/>
            <w:vAlign w:val="bottom"/>
            <w:hideMark/>
          </w:tcPr>
          <w:p w14:paraId="52EC7D61" w14:textId="77777777" w:rsidR="002A12FD" w:rsidRPr="002A12FD" w:rsidRDefault="002A12FD" w:rsidP="002A12FD">
            <w:pPr>
              <w:widowControl/>
              <w:autoSpaceDE/>
              <w:autoSpaceDN/>
              <w:rPr>
                <w:sz w:val="20"/>
                <w:szCs w:val="20"/>
              </w:rPr>
            </w:pPr>
          </w:p>
        </w:tc>
        <w:tc>
          <w:tcPr>
            <w:tcW w:w="1440" w:type="dxa"/>
            <w:tcBorders>
              <w:top w:val="nil"/>
              <w:left w:val="nil"/>
              <w:bottom w:val="nil"/>
              <w:right w:val="nil"/>
            </w:tcBorders>
            <w:noWrap/>
            <w:vAlign w:val="bottom"/>
            <w:hideMark/>
          </w:tcPr>
          <w:p w14:paraId="5592D751" w14:textId="77777777" w:rsidR="002A12FD" w:rsidRPr="002A12FD" w:rsidRDefault="002A12FD" w:rsidP="002A12FD">
            <w:pPr>
              <w:widowControl/>
              <w:autoSpaceDE/>
              <w:autoSpaceDN/>
              <w:jc w:val="center"/>
              <w:rPr>
                <w:sz w:val="20"/>
                <w:szCs w:val="20"/>
              </w:rPr>
            </w:pPr>
          </w:p>
        </w:tc>
        <w:tc>
          <w:tcPr>
            <w:tcW w:w="1440" w:type="dxa"/>
            <w:tcBorders>
              <w:top w:val="nil"/>
              <w:left w:val="nil"/>
              <w:bottom w:val="nil"/>
              <w:right w:val="nil"/>
            </w:tcBorders>
            <w:noWrap/>
            <w:vAlign w:val="bottom"/>
            <w:hideMark/>
          </w:tcPr>
          <w:p w14:paraId="7D5B1989" w14:textId="77777777" w:rsidR="002A12FD" w:rsidRPr="002A12FD" w:rsidRDefault="002A12FD" w:rsidP="002A12FD">
            <w:pPr>
              <w:widowControl/>
              <w:autoSpaceDE/>
              <w:autoSpaceDN/>
              <w:jc w:val="center"/>
              <w:rPr>
                <w:sz w:val="20"/>
                <w:szCs w:val="20"/>
              </w:rPr>
            </w:pPr>
          </w:p>
        </w:tc>
        <w:tc>
          <w:tcPr>
            <w:tcW w:w="1440" w:type="dxa"/>
            <w:tcBorders>
              <w:top w:val="nil"/>
              <w:left w:val="nil"/>
              <w:bottom w:val="nil"/>
              <w:right w:val="nil"/>
            </w:tcBorders>
            <w:noWrap/>
            <w:vAlign w:val="bottom"/>
            <w:hideMark/>
          </w:tcPr>
          <w:p w14:paraId="2AEF982E" w14:textId="77777777" w:rsidR="002A12FD" w:rsidRPr="002A12FD" w:rsidRDefault="002A12FD" w:rsidP="002A12FD">
            <w:pPr>
              <w:widowControl/>
              <w:autoSpaceDE/>
              <w:autoSpaceDN/>
              <w:jc w:val="center"/>
              <w:rPr>
                <w:sz w:val="20"/>
                <w:szCs w:val="20"/>
              </w:rPr>
            </w:pPr>
          </w:p>
        </w:tc>
        <w:tc>
          <w:tcPr>
            <w:tcW w:w="1800" w:type="dxa"/>
            <w:tcBorders>
              <w:top w:val="nil"/>
              <w:left w:val="nil"/>
              <w:bottom w:val="nil"/>
              <w:right w:val="nil"/>
            </w:tcBorders>
            <w:noWrap/>
            <w:vAlign w:val="bottom"/>
            <w:hideMark/>
          </w:tcPr>
          <w:p w14:paraId="44ADD67B" w14:textId="77777777" w:rsidR="002A12FD" w:rsidRPr="002A12FD" w:rsidRDefault="002A12FD" w:rsidP="002A12FD">
            <w:pPr>
              <w:widowControl/>
              <w:autoSpaceDE/>
              <w:autoSpaceDN/>
              <w:jc w:val="center"/>
              <w:rPr>
                <w:sz w:val="20"/>
                <w:szCs w:val="20"/>
              </w:rPr>
            </w:pPr>
          </w:p>
        </w:tc>
      </w:tr>
      <w:tr w:rsidR="002A12FD" w:rsidRPr="002A12FD" w14:paraId="64D21D91" w14:textId="77777777" w:rsidTr="00134D1D">
        <w:trPr>
          <w:trHeight w:val="260"/>
        </w:trPr>
        <w:tc>
          <w:tcPr>
            <w:tcW w:w="9625" w:type="dxa"/>
            <w:gridSpan w:val="6"/>
            <w:tcBorders>
              <w:top w:val="nil"/>
              <w:left w:val="nil"/>
              <w:bottom w:val="nil"/>
              <w:right w:val="nil"/>
            </w:tcBorders>
            <w:noWrap/>
            <w:hideMark/>
          </w:tcPr>
          <w:p w14:paraId="07EB3161" w14:textId="08C2494F" w:rsidR="002A12FD" w:rsidRPr="002A12FD" w:rsidRDefault="002A12FD" w:rsidP="002A12FD">
            <w:pPr>
              <w:widowControl/>
              <w:autoSpaceDE/>
              <w:autoSpaceDN/>
              <w:rPr>
                <w:color w:val="000000"/>
                <w:sz w:val="20"/>
                <w:szCs w:val="20"/>
              </w:rPr>
            </w:pPr>
            <w:r w:rsidRPr="002A12FD">
              <w:rPr>
                <w:color w:val="000000"/>
                <w:sz w:val="20"/>
                <w:szCs w:val="20"/>
              </w:rPr>
              <w:t>**** The adjusted high work/low direct PE office-based services has two steps: (A) Indirect PE Floor = Work RVU* [Ratio of Indirect PE to work RVU for CPT 99213] = step15*[step17 CPT 99213/step15 CPT 99213], (B) Indirect PE Adjustment = Indirect PE + [Indirect PE Floor - Indirect PE</w:t>
            </w:r>
            <w:r w:rsidRPr="00CC3664">
              <w:rPr>
                <w:color w:val="000000"/>
                <w:sz w:val="20"/>
                <w:szCs w:val="20"/>
              </w:rPr>
              <w:t>]/</w:t>
            </w:r>
            <w:r w:rsidR="003E03ED">
              <w:rPr>
                <w:color w:val="000000"/>
                <w:sz w:val="20"/>
                <w:szCs w:val="20"/>
              </w:rPr>
              <w:t>4</w:t>
            </w:r>
            <w:r w:rsidRPr="00CC3664">
              <w:rPr>
                <w:color w:val="000000"/>
                <w:sz w:val="20"/>
                <w:szCs w:val="20"/>
              </w:rPr>
              <w:t xml:space="preserve"> </w:t>
            </w:r>
            <w:proofErr w:type="gramStart"/>
            <w:r w:rsidRPr="00CC3664">
              <w:rPr>
                <w:color w:val="000000"/>
                <w:sz w:val="20"/>
                <w:szCs w:val="20"/>
              </w:rPr>
              <w:t>=  step</w:t>
            </w:r>
            <w:proofErr w:type="gramEnd"/>
            <w:r w:rsidRPr="00CC3664">
              <w:rPr>
                <w:color w:val="000000"/>
                <w:sz w:val="20"/>
                <w:szCs w:val="20"/>
              </w:rPr>
              <w:t>17a + [Indirect PE Floor-step17]/</w:t>
            </w:r>
            <w:r w:rsidR="003E03ED">
              <w:rPr>
                <w:color w:val="000000"/>
                <w:sz w:val="20"/>
                <w:szCs w:val="20"/>
              </w:rPr>
              <w:t>4</w:t>
            </w:r>
            <w:r w:rsidRPr="002A12FD">
              <w:rPr>
                <w:color w:val="000000"/>
                <w:sz w:val="20"/>
                <w:szCs w:val="20"/>
              </w:rPr>
              <w:t xml:space="preserve"> </w:t>
            </w:r>
          </w:p>
        </w:tc>
      </w:tr>
      <w:tr w:rsidR="00134D1D" w:rsidRPr="002A12FD" w14:paraId="5B2621C7" w14:textId="77777777" w:rsidTr="00134D1D">
        <w:trPr>
          <w:trHeight w:val="260"/>
        </w:trPr>
        <w:tc>
          <w:tcPr>
            <w:tcW w:w="1975" w:type="dxa"/>
            <w:tcBorders>
              <w:top w:val="nil"/>
              <w:left w:val="nil"/>
              <w:bottom w:val="nil"/>
              <w:right w:val="nil"/>
            </w:tcBorders>
            <w:noWrap/>
            <w:vAlign w:val="bottom"/>
            <w:hideMark/>
          </w:tcPr>
          <w:p w14:paraId="6BC540E1" w14:textId="77777777" w:rsidR="002A12FD" w:rsidRPr="002A12FD" w:rsidRDefault="002A12FD" w:rsidP="002A12FD">
            <w:pPr>
              <w:widowControl/>
              <w:autoSpaceDE/>
              <w:autoSpaceDN/>
              <w:rPr>
                <w:color w:val="000000"/>
                <w:sz w:val="20"/>
                <w:szCs w:val="20"/>
              </w:rPr>
            </w:pPr>
          </w:p>
        </w:tc>
        <w:tc>
          <w:tcPr>
            <w:tcW w:w="1530" w:type="dxa"/>
            <w:tcBorders>
              <w:top w:val="nil"/>
              <w:left w:val="nil"/>
              <w:bottom w:val="nil"/>
              <w:right w:val="nil"/>
            </w:tcBorders>
            <w:noWrap/>
            <w:vAlign w:val="bottom"/>
            <w:hideMark/>
          </w:tcPr>
          <w:p w14:paraId="0956E596" w14:textId="77777777" w:rsidR="002A12FD" w:rsidRPr="002A12FD" w:rsidRDefault="002A12FD" w:rsidP="002A12FD">
            <w:pPr>
              <w:widowControl/>
              <w:autoSpaceDE/>
              <w:autoSpaceDN/>
              <w:jc w:val="center"/>
              <w:rPr>
                <w:sz w:val="20"/>
                <w:szCs w:val="20"/>
              </w:rPr>
            </w:pPr>
          </w:p>
        </w:tc>
        <w:tc>
          <w:tcPr>
            <w:tcW w:w="1440" w:type="dxa"/>
            <w:tcBorders>
              <w:top w:val="nil"/>
              <w:left w:val="nil"/>
              <w:bottom w:val="nil"/>
              <w:right w:val="nil"/>
            </w:tcBorders>
            <w:noWrap/>
            <w:vAlign w:val="bottom"/>
            <w:hideMark/>
          </w:tcPr>
          <w:p w14:paraId="65B26A0E" w14:textId="77777777" w:rsidR="002A12FD" w:rsidRPr="002A12FD" w:rsidRDefault="002A12FD" w:rsidP="002A12FD">
            <w:pPr>
              <w:widowControl/>
              <w:autoSpaceDE/>
              <w:autoSpaceDN/>
              <w:jc w:val="center"/>
              <w:rPr>
                <w:sz w:val="20"/>
                <w:szCs w:val="20"/>
              </w:rPr>
            </w:pPr>
          </w:p>
        </w:tc>
        <w:tc>
          <w:tcPr>
            <w:tcW w:w="1440" w:type="dxa"/>
            <w:tcBorders>
              <w:top w:val="nil"/>
              <w:left w:val="nil"/>
              <w:bottom w:val="nil"/>
              <w:right w:val="nil"/>
            </w:tcBorders>
            <w:noWrap/>
            <w:vAlign w:val="bottom"/>
            <w:hideMark/>
          </w:tcPr>
          <w:p w14:paraId="089B8EA1" w14:textId="77777777" w:rsidR="002A12FD" w:rsidRPr="002A12FD" w:rsidRDefault="002A12FD" w:rsidP="002A12FD">
            <w:pPr>
              <w:widowControl/>
              <w:autoSpaceDE/>
              <w:autoSpaceDN/>
              <w:jc w:val="center"/>
              <w:rPr>
                <w:sz w:val="20"/>
                <w:szCs w:val="20"/>
              </w:rPr>
            </w:pPr>
          </w:p>
        </w:tc>
        <w:tc>
          <w:tcPr>
            <w:tcW w:w="1440" w:type="dxa"/>
            <w:tcBorders>
              <w:top w:val="nil"/>
              <w:left w:val="nil"/>
              <w:bottom w:val="nil"/>
              <w:right w:val="nil"/>
            </w:tcBorders>
            <w:noWrap/>
            <w:vAlign w:val="bottom"/>
            <w:hideMark/>
          </w:tcPr>
          <w:p w14:paraId="52BB6D69" w14:textId="77777777" w:rsidR="002A12FD" w:rsidRPr="002A12FD" w:rsidRDefault="002A12FD" w:rsidP="002A12FD">
            <w:pPr>
              <w:widowControl/>
              <w:autoSpaceDE/>
              <w:autoSpaceDN/>
              <w:jc w:val="center"/>
              <w:rPr>
                <w:sz w:val="20"/>
                <w:szCs w:val="20"/>
              </w:rPr>
            </w:pPr>
          </w:p>
        </w:tc>
        <w:tc>
          <w:tcPr>
            <w:tcW w:w="1800" w:type="dxa"/>
            <w:tcBorders>
              <w:top w:val="nil"/>
              <w:left w:val="nil"/>
              <w:bottom w:val="nil"/>
              <w:right w:val="nil"/>
            </w:tcBorders>
            <w:noWrap/>
            <w:vAlign w:val="bottom"/>
            <w:hideMark/>
          </w:tcPr>
          <w:p w14:paraId="7B613473" w14:textId="77777777" w:rsidR="002A12FD" w:rsidRPr="002A12FD" w:rsidRDefault="002A12FD" w:rsidP="002A12FD">
            <w:pPr>
              <w:widowControl/>
              <w:autoSpaceDE/>
              <w:autoSpaceDN/>
              <w:jc w:val="center"/>
              <w:rPr>
                <w:sz w:val="20"/>
                <w:szCs w:val="20"/>
              </w:rPr>
            </w:pPr>
          </w:p>
        </w:tc>
      </w:tr>
      <w:tr w:rsidR="002A12FD" w:rsidRPr="002A12FD" w14:paraId="2641C532" w14:textId="77777777" w:rsidTr="00134D1D">
        <w:trPr>
          <w:trHeight w:val="260"/>
        </w:trPr>
        <w:tc>
          <w:tcPr>
            <w:tcW w:w="9625" w:type="dxa"/>
            <w:gridSpan w:val="6"/>
            <w:tcBorders>
              <w:top w:val="nil"/>
              <w:left w:val="nil"/>
              <w:bottom w:val="nil"/>
              <w:right w:val="nil"/>
            </w:tcBorders>
            <w:noWrap/>
            <w:vAlign w:val="bottom"/>
            <w:hideMark/>
          </w:tcPr>
          <w:p w14:paraId="5DBEC480" w14:textId="77777777" w:rsidR="002A12FD" w:rsidRDefault="002A12FD" w:rsidP="002A12FD">
            <w:pPr>
              <w:widowControl/>
              <w:autoSpaceDE/>
              <w:autoSpaceDN/>
              <w:rPr>
                <w:color w:val="000000"/>
                <w:sz w:val="20"/>
                <w:szCs w:val="20"/>
              </w:rPr>
            </w:pPr>
            <w:r w:rsidRPr="002A12FD">
              <w:rPr>
                <w:color w:val="000000"/>
                <w:sz w:val="20"/>
                <w:szCs w:val="20"/>
              </w:rPr>
              <w:t xml:space="preserve">Note: The use of any </w:t>
            </w:r>
            <w:proofErr w:type="gramStart"/>
            <w:r w:rsidRPr="002A12FD">
              <w:rPr>
                <w:color w:val="000000"/>
                <w:sz w:val="20"/>
                <w:szCs w:val="20"/>
              </w:rPr>
              <w:t>particular conversion</w:t>
            </w:r>
            <w:proofErr w:type="gramEnd"/>
            <w:r w:rsidRPr="002A12FD">
              <w:rPr>
                <w:color w:val="000000"/>
                <w:sz w:val="20"/>
                <w:szCs w:val="20"/>
              </w:rPr>
              <w:t xml:space="preserve"> factor (CF) to illustrate the PE Calculation has no effect on the resulting RVUs.</w:t>
            </w:r>
          </w:p>
          <w:p w14:paraId="68C9C339" w14:textId="77777777" w:rsidR="004A5EBB" w:rsidRDefault="004A5EBB" w:rsidP="002A12FD">
            <w:pPr>
              <w:widowControl/>
              <w:autoSpaceDE/>
              <w:autoSpaceDN/>
              <w:rPr>
                <w:color w:val="000000"/>
                <w:sz w:val="20"/>
                <w:szCs w:val="20"/>
              </w:rPr>
            </w:pPr>
          </w:p>
          <w:p w14:paraId="5CB1FB62" w14:textId="77777777" w:rsidR="004A5EBB" w:rsidRDefault="004A5EBB" w:rsidP="002A12FD">
            <w:pPr>
              <w:widowControl/>
              <w:autoSpaceDE/>
              <w:autoSpaceDN/>
              <w:rPr>
                <w:color w:val="000000"/>
                <w:sz w:val="20"/>
                <w:szCs w:val="20"/>
              </w:rPr>
            </w:pPr>
          </w:p>
          <w:p w14:paraId="60EAAED3" w14:textId="0FEA9B0F" w:rsidR="004A5EBB" w:rsidRPr="002A12FD" w:rsidRDefault="004A5EBB" w:rsidP="002A12FD">
            <w:pPr>
              <w:widowControl/>
              <w:autoSpaceDE/>
              <w:autoSpaceDN/>
              <w:rPr>
                <w:color w:val="000000"/>
                <w:sz w:val="20"/>
                <w:szCs w:val="20"/>
              </w:rPr>
            </w:pPr>
            <w:r>
              <w:rPr>
                <w:color w:val="000000"/>
                <w:sz w:val="20"/>
                <w:szCs w:val="20"/>
              </w:rPr>
              <w:t xml:space="preserve">SOURCE: </w:t>
            </w:r>
            <w:r w:rsidRPr="004A5EBB">
              <w:rPr>
                <w:color w:val="000000"/>
                <w:sz w:val="20"/>
                <w:szCs w:val="20"/>
              </w:rPr>
              <w:t>https://www.cms.gov/medicare/payment/fee-schedules/physician/federal-regulation-notices/cms-1832-p</w:t>
            </w:r>
          </w:p>
        </w:tc>
      </w:tr>
    </w:tbl>
    <w:p w14:paraId="18E58756" w14:textId="74AA8DA7" w:rsidR="0083320E" w:rsidRPr="0003503D" w:rsidRDefault="0083320E" w:rsidP="0071544C">
      <w:pPr>
        <w:tabs>
          <w:tab w:val="left" w:pos="3200"/>
        </w:tabs>
      </w:pPr>
    </w:p>
    <w:sectPr w:rsidR="0083320E" w:rsidRPr="0003503D" w:rsidSect="009B71B4">
      <w:footerReference w:type="default" r:id="rId15"/>
      <w:pgSz w:w="12240" w:h="15840"/>
      <w:pgMar w:top="994" w:right="1440" w:bottom="907" w:left="1440" w:header="0" w:footer="93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4DD0309" w14:textId="77777777" w:rsidR="00DD00EF" w:rsidRDefault="00DD00EF">
      <w:r>
        <w:separator/>
      </w:r>
    </w:p>
  </w:endnote>
  <w:endnote w:type="continuationSeparator" w:id="0">
    <w:p w14:paraId="61B5866F" w14:textId="77777777" w:rsidR="00DD00EF" w:rsidRDefault="00DD0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horndale AMT">
    <w:altName w:val="Times New Roman"/>
    <w:panose1 w:val="020B0604020202020204"/>
    <w:charset w:val="00"/>
    <w:family w:val="roman"/>
    <w:pitch w:val="variable"/>
    <w:sig w:usb0="00002A87" w:usb1="C0000000" w:usb2="00000008" w:usb3="00000000" w:csb0="000000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716233874"/>
      <w:docPartObj>
        <w:docPartGallery w:val="Page Numbers (Bottom of Page)"/>
        <w:docPartUnique/>
      </w:docPartObj>
    </w:sdtPr>
    <w:sdtEndPr>
      <w:rPr>
        <w:noProof/>
      </w:rPr>
    </w:sdtEndPr>
    <w:sdtContent>
      <w:p w14:paraId="39971205" w14:textId="414D7DE7" w:rsidR="00937DA1" w:rsidRDefault="00937DA1">
        <w:pPr>
          <w:pStyle w:val="Footer"/>
        </w:pPr>
        <w:r>
          <w:fldChar w:fldCharType="begin"/>
        </w:r>
        <w:r>
          <w:instrText xml:space="preserve"> PAGE   \* MERGEFORMAT </w:instrText>
        </w:r>
        <w:r>
          <w:fldChar w:fldCharType="separate"/>
        </w:r>
        <w:r>
          <w:rPr>
            <w:noProof/>
          </w:rPr>
          <w:t>2</w:t>
        </w:r>
        <w:r>
          <w:rPr>
            <w:noProof/>
          </w:rPr>
          <w:fldChar w:fldCharType="end"/>
        </w:r>
      </w:p>
    </w:sdtContent>
  </w:sdt>
  <w:p w14:paraId="25E06F78" w14:textId="33D97C56" w:rsidR="002A1EDC" w:rsidRPr="00937DA1" w:rsidRDefault="002A1EDC" w:rsidP="00937D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211682581"/>
      <w:docPartObj>
        <w:docPartGallery w:val="Page Numbers (Bottom of Page)"/>
        <w:docPartUnique/>
      </w:docPartObj>
    </w:sdtPr>
    <w:sdtEndPr>
      <w:rPr>
        <w:noProof/>
      </w:rPr>
    </w:sdtEndPr>
    <w:sdtContent>
      <w:p w14:paraId="66E6C58A" w14:textId="77777777" w:rsidR="00937DA1" w:rsidRDefault="00937DA1">
        <w:pPr>
          <w:pStyle w:val="Footer"/>
        </w:pPr>
        <w:r>
          <w:fldChar w:fldCharType="begin"/>
        </w:r>
        <w:r>
          <w:instrText xml:space="preserve"> PAGE   \* MERGEFORMAT </w:instrText>
        </w:r>
        <w:r>
          <w:fldChar w:fldCharType="separate"/>
        </w:r>
        <w:r>
          <w:rPr>
            <w:noProof/>
          </w:rPr>
          <w:t>2</w:t>
        </w:r>
        <w:r>
          <w:rPr>
            <w:noProof/>
          </w:rPr>
          <w:fldChar w:fldCharType="end"/>
        </w:r>
      </w:p>
    </w:sdtContent>
  </w:sdt>
  <w:p w14:paraId="3E352F13" w14:textId="77777777" w:rsidR="00937DA1" w:rsidRPr="00937DA1" w:rsidRDefault="00937DA1" w:rsidP="00937D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D3414E0" w14:textId="77777777" w:rsidR="00DD00EF" w:rsidRDefault="00DD00EF">
      <w:r>
        <w:separator/>
      </w:r>
    </w:p>
  </w:footnote>
  <w:footnote w:type="continuationSeparator" w:id="0">
    <w:p w14:paraId="1590D250" w14:textId="77777777" w:rsidR="00DD00EF" w:rsidRDefault="00DD00EF">
      <w:r>
        <w:continuationSeparator/>
      </w:r>
    </w:p>
  </w:footnote>
  <w:footnote w:id="1">
    <w:p w14:paraId="0161263C" w14:textId="22A66786" w:rsidR="00933F75" w:rsidRDefault="00933F75">
      <w:pPr>
        <w:pStyle w:val="FootnoteText"/>
      </w:pPr>
      <w:r>
        <w:rPr>
          <w:rStyle w:val="FootnoteReference"/>
        </w:rPr>
        <w:footnoteRef/>
      </w:r>
      <w:r>
        <w:t xml:space="preserve"> </w:t>
      </w:r>
      <w:r w:rsidR="000D517B">
        <w:t xml:space="preserve">The PFS establishes different payment rates for </w:t>
      </w:r>
      <w:r w:rsidR="000B6DE4">
        <w:t>three</w:t>
      </w:r>
      <w:r w:rsidR="00F7346A">
        <w:t xml:space="preserve"> </w:t>
      </w:r>
      <w:r w:rsidR="00075908">
        <w:t xml:space="preserve">modifiers: 26, TC, and 53.  </w:t>
      </w:r>
      <w:r w:rsidR="00FE6909">
        <w:t>Rates for Modifier 53 are only established for a few specific HCPCS codes</w:t>
      </w:r>
      <w:r w:rsidR="008F3AD3">
        <w:t xml:space="preserve">: </w:t>
      </w:r>
      <w:r w:rsidR="00C1256E">
        <w:t>44388, 45378, G0105, G0121</w:t>
      </w:r>
      <w:r w:rsidR="00FE6909">
        <w:t xml:space="preserve"> </w:t>
      </w:r>
      <w:r w:rsidR="00DC32DE">
        <w:t>.</w:t>
      </w:r>
    </w:p>
  </w:footnote>
  <w:footnote w:id="2">
    <w:p w14:paraId="55D20173" w14:textId="53EEE9DF" w:rsidR="003C305B" w:rsidRDefault="003C305B">
      <w:pPr>
        <w:pStyle w:val="FootnoteText"/>
      </w:pPr>
      <w:r>
        <w:rPr>
          <w:rStyle w:val="FootnoteReference"/>
        </w:rPr>
        <w:footnoteRef/>
      </w:r>
      <w:r>
        <w:t xml:space="preserve"> </w:t>
      </w:r>
      <w:r w:rsidR="00C56379">
        <w:t>References in p</w:t>
      </w:r>
      <w:r>
        <w:t>ar</w:t>
      </w:r>
      <w:r w:rsidR="00C56379">
        <w:t>en</w:t>
      </w:r>
      <w:r>
        <w:t xml:space="preserve">theses </w:t>
      </w:r>
      <w:r w:rsidR="00813A3A">
        <w:t xml:space="preserve"> are used in the </w:t>
      </w:r>
      <w:r w:rsidR="00E45707">
        <w:t>algebraic</w:t>
      </w:r>
      <w:r w:rsidR="008902FC">
        <w:t xml:space="preserve"> </w:t>
      </w:r>
      <w:r w:rsidR="00813A3A">
        <w:t>representation</w:t>
      </w:r>
      <w:r w:rsidR="008902FC">
        <w:t xml:space="preserve"> </w:t>
      </w:r>
      <w:r w:rsidR="00802CFC">
        <w:t>found in</w:t>
      </w:r>
      <w:r w:rsidR="003E3063">
        <w:t xml:space="preserve"> Table 1</w:t>
      </w:r>
      <w:r w:rsidR="00EE3289">
        <w:t>.</w:t>
      </w:r>
    </w:p>
  </w:footnote>
  <w:footnote w:id="3">
    <w:p w14:paraId="5C1F102B" w14:textId="16A3AEC7" w:rsidR="007D5D4E" w:rsidRDefault="007D5D4E">
      <w:pPr>
        <w:pStyle w:val="FootnoteText"/>
      </w:pPr>
      <w:r>
        <w:rPr>
          <w:rStyle w:val="FootnoteReference"/>
        </w:rPr>
        <w:footnoteRef/>
      </w:r>
      <w:r>
        <w:t xml:space="preserve"> For services billable with Modifiers 26 and TC, th</w:t>
      </w:r>
      <w:r w:rsidR="00C134C8">
        <w:t>is part of the indirect allocator is the SUM of work and scaled clinical labor for the unmodified, or global, case, since its RVUs are the sum of the two modified cases.  The Modifier=26 case will have this part of allocator equal to work and the Modifier=TC case will have the scaled clinical labor.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F541170" w14:textId="12273CBC" w:rsidR="0052499B" w:rsidRDefault="0052499B">
    <w:pPr>
      <w:pStyle w:val="Header"/>
    </w:pPr>
    <w:r>
      <w:rPr>
        <w:noProof/>
      </w:rPr>
      <mc:AlternateContent>
        <mc:Choice Requires="wpg">
          <w:drawing>
            <wp:anchor distT="0" distB="0" distL="114300" distR="114300" simplePos="0" relativeHeight="251658240" behindDoc="1" locked="0" layoutInCell="1" allowOverlap="1" wp14:anchorId="21E73BB9" wp14:editId="4CC63D37">
              <wp:simplePos x="0" y="0"/>
              <wp:positionH relativeFrom="page">
                <wp:align>left</wp:align>
              </wp:positionH>
              <wp:positionV relativeFrom="page">
                <wp:posOffset>95794</wp:posOffset>
              </wp:positionV>
              <wp:extent cx="7772400" cy="681355"/>
              <wp:effectExtent l="0" t="0" r="8890" b="4445"/>
              <wp:wrapNone/>
              <wp:docPr id="418429573" name="Group 41842957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72400" cy="681355"/>
                        <a:chOff x="0" y="365"/>
                        <a:chExt cx="12240" cy="1073"/>
                      </a:xfrm>
                    </wpg:grpSpPr>
                    <pic:pic xmlns:pic="http://schemas.openxmlformats.org/drawingml/2006/picture">
                      <pic:nvPicPr>
                        <pic:cNvPr id="279258374" name="Picture 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724"/>
                          <a:ext cx="12240"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932807508" name="Picture 3"/>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4259" y="364"/>
                          <a:ext cx="2945" cy="10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4EC79B77" id="Group 418429573" o:spid="_x0000_s1026" alt="&quot;&quot;" style="position:absolute;margin-left:0;margin-top:7.55pt;width:612pt;height:53.65pt;z-index:-251658240;mso-position-horizontal:left;mso-position-horizontal-relative:page;mso-position-vertical-relative:page" coordorigin=",365" coordsize="12240,10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top:724;width:12240;height:6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">
                <v:imagedata r:id="rId3" o:title=""/>
                <v:path arrowok="t"/>
                <o:lock v:ext="edit" aspectratio="f"/>
              </v:shape>
              <v:shape id="Picture 3" o:spid="_x0000_s1028" type="#_x0000_t75" style="position:absolute;left:4259;top:364;width:2945;height:1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">
                <v:imagedata r:id="rId4" o:title=""/>
                <v:path arrowok="t"/>
                <o:lock v:ext="edit" aspectratio="f"/>
              </v:shape>
              <w10:wrap anchorx="page" anchory="page"/>
            </v:group>
          </w:pict>
        </mc:Fallback>
      </mc:AlternateContent>
    </w:r>
  </w:p>
  <w:p w14:paraId="6452339E" w14:textId="19C61970" w:rsidR="00B653C2" w:rsidRDefault="007822CC" w:rsidP="007822CC">
    <w:pPr>
      <w:pStyle w:val="Header"/>
      <w:tabs>
        <w:tab w:val="clear" w:pos="4680"/>
        <w:tab w:val="clear" w:pos="9360"/>
        <w:tab w:val="left" w:pos="11081"/>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1991924" w14:textId="77777777" w:rsidR="007822CC" w:rsidRDefault="007822CC">
    <w:pPr>
      <w:pStyle w:val="Header"/>
    </w:pPr>
    <w:r>
      <w:rPr>
        <w:noProof/>
      </w:rPr>
      <mc:AlternateContent>
        <mc:Choice Requires="wpg">
          <w:drawing>
            <wp:anchor distT="0" distB="0" distL="114300" distR="114300" simplePos="0" relativeHeight="251658241" behindDoc="1" locked="0" layoutInCell="1" allowOverlap="1" wp14:anchorId="41EE1B3D" wp14:editId="2B2AFEAB">
              <wp:simplePos x="0" y="0"/>
              <wp:positionH relativeFrom="page">
                <wp:posOffset>1114697</wp:posOffset>
              </wp:positionH>
              <wp:positionV relativeFrom="page">
                <wp:posOffset>86904</wp:posOffset>
              </wp:positionV>
              <wp:extent cx="7772400" cy="681355"/>
              <wp:effectExtent l="0" t="0" r="0" b="4445"/>
              <wp:wrapNone/>
              <wp:docPr id="1955288186" name="Group 195528818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72400" cy="681355"/>
                        <a:chOff x="1756" y="350"/>
                        <a:chExt cx="12240" cy="1073"/>
                      </a:xfrm>
                    </wpg:grpSpPr>
                    <pic:pic xmlns:pic="http://schemas.openxmlformats.org/drawingml/2006/picture">
                      <pic:nvPicPr>
                        <pic:cNvPr id="1102415285" name="Picture 4"/>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1756" y="710"/>
                          <a:ext cx="12240" cy="6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161911891" name="Picture 3"/>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6001" y="350"/>
                          <a:ext cx="2945" cy="10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2A6FD5A5" id="Group 1955288186" o:spid="_x0000_s1026" alt="&quot;&quot;" style="position:absolute;margin-left:87.75pt;margin-top:6.85pt;width:612pt;height:53.65pt;z-index:-251658239;mso-position-horizontal-relative:page;mso-position-vertical-relative:page" coordorigin="1756,350" coordsize="12240,10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left:1756;top:710;width:12240;height:62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">
                <v:imagedata r:id="rId5" o:title=""/>
                <v:path arrowok="t"/>
                <o:lock v:ext="edit" aspectratio="f"/>
              </v:shape>
              <v:shape id="Picture 3" o:spid="_x0000_s1028" type="#_x0000_t75" style="position:absolute;left:6001;top:350;width:2945;height:1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">
                <v:imagedata r:id="rId6" o:title=""/>
                <v:path arrowok="t"/>
                <o:lock v:ext="edit" aspectratio="f"/>
              </v:shape>
              <w10:wrap anchorx="page" anchory="page"/>
            </v:group>
          </w:pict>
        </mc:Fallback>
      </mc:AlternateContent>
    </w:r>
  </w:p>
  <w:p w14:paraId="51D40FD0" w14:textId="77777777" w:rsidR="007822CC" w:rsidRDefault="007822CC" w:rsidP="007822CC">
    <w:pPr>
      <w:pStyle w:val="Header"/>
      <w:tabs>
        <w:tab w:val="clear" w:pos="4680"/>
        <w:tab w:val="clear" w:pos="9360"/>
        <w:tab w:val="left" w:pos="11081"/>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5967697"/>
    <w:multiLevelType w:val="hybridMultilevel"/>
    <w:tmpl w:val="23306D9C"/>
    <w:lvl w:ilvl="0" w:tplc="1D768134">
      <w:start w:val="1"/>
      <w:numFmt w:val="lowerRoman"/>
      <w:lvlText w:val="(%1)"/>
      <w:lvlJc w:val="left"/>
      <w:pPr>
        <w:ind w:left="827" w:hanging="72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 w15:restartNumberingAfterBreak="0">
    <w:nsid w:val="06470FE9"/>
    <w:multiLevelType w:val="hybridMultilevel"/>
    <w:tmpl w:val="15E2045E"/>
    <w:lvl w:ilvl="0" w:tplc="0024E15E">
      <w:numFmt w:val="bullet"/>
      <w:lvlText w:val=""/>
      <w:lvlJc w:val="left"/>
      <w:pPr>
        <w:ind w:left="840" w:hanging="360"/>
      </w:pPr>
      <w:rPr>
        <w:rFonts w:ascii="Symbol" w:eastAsia="Symbol" w:hAnsi="Symbol" w:cs="Symbol" w:hint="default"/>
        <w:w w:val="99"/>
        <w:sz w:val="22"/>
        <w:szCs w:val="22"/>
      </w:rPr>
    </w:lvl>
    <w:lvl w:ilvl="1" w:tplc="8D22F262">
      <w:numFmt w:val="bullet"/>
      <w:lvlText w:val="•"/>
      <w:lvlJc w:val="left"/>
      <w:pPr>
        <w:ind w:left="1726" w:hanging="360"/>
      </w:pPr>
      <w:rPr>
        <w:rFonts w:hint="default"/>
      </w:rPr>
    </w:lvl>
    <w:lvl w:ilvl="2" w:tplc="533EF0F4">
      <w:numFmt w:val="bullet"/>
      <w:lvlText w:val="•"/>
      <w:lvlJc w:val="left"/>
      <w:pPr>
        <w:ind w:left="2612" w:hanging="360"/>
      </w:pPr>
      <w:rPr>
        <w:rFonts w:hint="default"/>
      </w:rPr>
    </w:lvl>
    <w:lvl w:ilvl="3" w:tplc="43E412DC">
      <w:numFmt w:val="bullet"/>
      <w:lvlText w:val="•"/>
      <w:lvlJc w:val="left"/>
      <w:pPr>
        <w:ind w:left="3498" w:hanging="360"/>
      </w:pPr>
      <w:rPr>
        <w:rFonts w:hint="default"/>
      </w:rPr>
    </w:lvl>
    <w:lvl w:ilvl="4" w:tplc="DD8CBFB4">
      <w:numFmt w:val="bullet"/>
      <w:lvlText w:val="•"/>
      <w:lvlJc w:val="left"/>
      <w:pPr>
        <w:ind w:left="4384" w:hanging="360"/>
      </w:pPr>
      <w:rPr>
        <w:rFonts w:hint="default"/>
      </w:rPr>
    </w:lvl>
    <w:lvl w:ilvl="5" w:tplc="15F0F080">
      <w:numFmt w:val="bullet"/>
      <w:lvlText w:val="•"/>
      <w:lvlJc w:val="left"/>
      <w:pPr>
        <w:ind w:left="5270" w:hanging="360"/>
      </w:pPr>
      <w:rPr>
        <w:rFonts w:hint="default"/>
      </w:rPr>
    </w:lvl>
    <w:lvl w:ilvl="6" w:tplc="F258AF9E">
      <w:numFmt w:val="bullet"/>
      <w:lvlText w:val="•"/>
      <w:lvlJc w:val="left"/>
      <w:pPr>
        <w:ind w:left="6156" w:hanging="360"/>
      </w:pPr>
      <w:rPr>
        <w:rFonts w:hint="default"/>
      </w:rPr>
    </w:lvl>
    <w:lvl w:ilvl="7" w:tplc="D614432C">
      <w:numFmt w:val="bullet"/>
      <w:lvlText w:val="•"/>
      <w:lvlJc w:val="left"/>
      <w:pPr>
        <w:ind w:left="7042" w:hanging="360"/>
      </w:pPr>
      <w:rPr>
        <w:rFonts w:hint="default"/>
      </w:rPr>
    </w:lvl>
    <w:lvl w:ilvl="8" w:tplc="711A4DDA">
      <w:numFmt w:val="bullet"/>
      <w:lvlText w:val="•"/>
      <w:lvlJc w:val="left"/>
      <w:pPr>
        <w:ind w:left="7928" w:hanging="360"/>
      </w:pPr>
      <w:rPr>
        <w:rFonts w:hint="default"/>
      </w:rPr>
    </w:lvl>
  </w:abstractNum>
  <w:abstractNum w:abstractNumId="2" w15:restartNumberingAfterBreak="0">
    <w:nsid w:val="09455DC5"/>
    <w:multiLevelType w:val="hybridMultilevel"/>
    <w:tmpl w:val="21F2B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3147C"/>
    <w:multiLevelType w:val="multilevel"/>
    <w:tmpl w:val="11461EBC"/>
    <w:lvl w:ilvl="0">
      <w:numFmt w:val="decimal"/>
      <w:lvlText w:val="%1"/>
      <w:lvlJc w:val="left"/>
      <w:pPr>
        <w:ind w:left="120" w:hanging="549"/>
      </w:pPr>
      <w:rPr>
        <w:rFonts w:hint="default"/>
      </w:rPr>
    </w:lvl>
    <w:lvl w:ilvl="1">
      <w:start w:val="73"/>
      <w:numFmt w:val="decimal"/>
      <w:lvlText w:val="%1.%2."/>
      <w:lvlJc w:val="left"/>
      <w:pPr>
        <w:ind w:left="120" w:hanging="549"/>
      </w:pPr>
      <w:rPr>
        <w:rFonts w:ascii="Times New Roman" w:eastAsia="Times New Roman" w:hAnsi="Times New Roman" w:cs="Times New Roman" w:hint="default"/>
        <w:w w:val="99"/>
        <w:sz w:val="22"/>
        <w:szCs w:val="22"/>
      </w:rPr>
    </w:lvl>
    <w:lvl w:ilvl="2">
      <w:numFmt w:val="bullet"/>
      <w:lvlText w:val=""/>
      <w:lvlJc w:val="left"/>
      <w:pPr>
        <w:ind w:left="840" w:hanging="360"/>
      </w:pPr>
      <w:rPr>
        <w:rFonts w:ascii="Symbol" w:eastAsia="Symbol" w:hAnsi="Symbol" w:cs="Symbol" w:hint="default"/>
        <w:w w:val="99"/>
        <w:sz w:val="22"/>
        <w:szCs w:val="22"/>
      </w:rPr>
    </w:lvl>
    <w:lvl w:ilvl="3">
      <w:numFmt w:val="bullet"/>
      <w:lvlText w:val="o"/>
      <w:lvlJc w:val="left"/>
      <w:pPr>
        <w:ind w:left="1560" w:hanging="360"/>
      </w:pPr>
      <w:rPr>
        <w:rFonts w:ascii="Courier New" w:eastAsia="Courier New" w:hAnsi="Courier New" w:cs="Courier New" w:hint="default"/>
        <w:w w:val="99"/>
        <w:sz w:val="22"/>
        <w:szCs w:val="22"/>
      </w:rPr>
    </w:lvl>
    <w:lvl w:ilvl="4">
      <w:numFmt w:val="bullet"/>
      <w:lvlText w:val=""/>
      <w:lvlJc w:val="left"/>
      <w:pPr>
        <w:ind w:left="2280" w:hanging="360"/>
      </w:pPr>
      <w:rPr>
        <w:rFonts w:ascii="Wingdings" w:eastAsia="Wingdings" w:hAnsi="Wingdings" w:cs="Wingdings" w:hint="default"/>
        <w:w w:val="99"/>
        <w:sz w:val="22"/>
        <w:szCs w:val="22"/>
      </w:rPr>
    </w:lvl>
    <w:lvl w:ilvl="5">
      <w:numFmt w:val="bullet"/>
      <w:lvlText w:val="•"/>
      <w:lvlJc w:val="left"/>
      <w:pPr>
        <w:ind w:left="4400" w:hanging="360"/>
      </w:pPr>
      <w:rPr>
        <w:rFonts w:hint="default"/>
      </w:rPr>
    </w:lvl>
    <w:lvl w:ilvl="6">
      <w:numFmt w:val="bullet"/>
      <w:lvlText w:val="•"/>
      <w:lvlJc w:val="left"/>
      <w:pPr>
        <w:ind w:left="5460" w:hanging="360"/>
      </w:pPr>
      <w:rPr>
        <w:rFonts w:hint="default"/>
      </w:rPr>
    </w:lvl>
    <w:lvl w:ilvl="7">
      <w:numFmt w:val="bullet"/>
      <w:lvlText w:val="•"/>
      <w:lvlJc w:val="left"/>
      <w:pPr>
        <w:ind w:left="6520" w:hanging="360"/>
      </w:pPr>
      <w:rPr>
        <w:rFonts w:hint="default"/>
      </w:rPr>
    </w:lvl>
    <w:lvl w:ilvl="8">
      <w:numFmt w:val="bullet"/>
      <w:lvlText w:val="•"/>
      <w:lvlJc w:val="left"/>
      <w:pPr>
        <w:ind w:left="7580" w:hanging="360"/>
      </w:pPr>
      <w:rPr>
        <w:rFonts w:hint="default"/>
      </w:rPr>
    </w:lvl>
  </w:abstractNum>
  <w:abstractNum w:abstractNumId="4" w15:restartNumberingAfterBreak="0">
    <w:nsid w:val="0FF3121A"/>
    <w:multiLevelType w:val="hybridMultilevel"/>
    <w:tmpl w:val="2AFC7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2C62D2"/>
    <w:multiLevelType w:val="hybridMultilevel"/>
    <w:tmpl w:val="ADF8B4AA"/>
    <w:lvl w:ilvl="0" w:tplc="CDE8C26C">
      <w:start w:val="1"/>
      <w:numFmt w:val="lowerLetter"/>
      <w:lvlText w:val="%1."/>
      <w:lvlJc w:val="left"/>
      <w:pPr>
        <w:ind w:left="1800" w:hanging="360"/>
      </w:pPr>
      <w:rPr>
        <w:rFonts w:ascii="Times New Roman" w:eastAsia="Times New Roman" w:hAnsi="Times New Roman" w:cs="Times New Roman" w:hint="default"/>
        <w:spacing w:val="-1"/>
        <w:w w:val="99"/>
        <w:sz w:val="22"/>
        <w:szCs w:val="22"/>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15:restartNumberingAfterBreak="0">
    <w:nsid w:val="254345E0"/>
    <w:multiLevelType w:val="hybridMultilevel"/>
    <w:tmpl w:val="DCBA71D4"/>
    <w:lvl w:ilvl="0" w:tplc="3D78A942">
      <w:start w:val="1"/>
      <w:numFmt w:val="decimal"/>
      <w:lvlText w:val="%1."/>
      <w:lvlJc w:val="left"/>
      <w:pPr>
        <w:ind w:left="840" w:hanging="416"/>
      </w:pPr>
      <w:rPr>
        <w:rFonts w:ascii="Times New Roman" w:eastAsia="Times New Roman" w:hAnsi="Times New Roman" w:cs="Times New Roman" w:hint="default"/>
        <w:w w:val="99"/>
        <w:sz w:val="22"/>
        <w:szCs w:val="22"/>
      </w:rPr>
    </w:lvl>
    <w:lvl w:ilvl="1" w:tplc="F3F23414">
      <w:start w:val="1"/>
      <w:numFmt w:val="lowerLetter"/>
      <w:lvlText w:val="%2."/>
      <w:lvlJc w:val="left"/>
      <w:pPr>
        <w:ind w:left="1560" w:hanging="360"/>
      </w:pPr>
      <w:rPr>
        <w:rFonts w:ascii="Times New Roman" w:eastAsia="Times New Roman" w:hAnsi="Times New Roman" w:cs="Times New Roman" w:hint="default"/>
        <w:spacing w:val="-1"/>
        <w:w w:val="99"/>
        <w:sz w:val="22"/>
        <w:szCs w:val="22"/>
      </w:rPr>
    </w:lvl>
    <w:lvl w:ilvl="2" w:tplc="6E8EC906">
      <w:numFmt w:val="bullet"/>
      <w:lvlText w:val="•"/>
      <w:lvlJc w:val="left"/>
      <w:pPr>
        <w:ind w:left="2464" w:hanging="360"/>
      </w:pPr>
      <w:rPr>
        <w:rFonts w:hint="default"/>
      </w:rPr>
    </w:lvl>
    <w:lvl w:ilvl="3" w:tplc="8FC4BE6E">
      <w:numFmt w:val="bullet"/>
      <w:lvlText w:val="•"/>
      <w:lvlJc w:val="left"/>
      <w:pPr>
        <w:ind w:left="3368" w:hanging="360"/>
      </w:pPr>
      <w:rPr>
        <w:rFonts w:hint="default"/>
      </w:rPr>
    </w:lvl>
    <w:lvl w:ilvl="4" w:tplc="0DF24EA8">
      <w:numFmt w:val="bullet"/>
      <w:lvlText w:val="•"/>
      <w:lvlJc w:val="left"/>
      <w:pPr>
        <w:ind w:left="4273" w:hanging="360"/>
      </w:pPr>
      <w:rPr>
        <w:rFonts w:hint="default"/>
      </w:rPr>
    </w:lvl>
    <w:lvl w:ilvl="5" w:tplc="E90AAE40">
      <w:numFmt w:val="bullet"/>
      <w:lvlText w:val="•"/>
      <w:lvlJc w:val="left"/>
      <w:pPr>
        <w:ind w:left="5177" w:hanging="360"/>
      </w:pPr>
      <w:rPr>
        <w:rFonts w:hint="default"/>
      </w:rPr>
    </w:lvl>
    <w:lvl w:ilvl="6" w:tplc="5DF02142">
      <w:numFmt w:val="bullet"/>
      <w:lvlText w:val="•"/>
      <w:lvlJc w:val="left"/>
      <w:pPr>
        <w:ind w:left="6082" w:hanging="360"/>
      </w:pPr>
      <w:rPr>
        <w:rFonts w:hint="default"/>
      </w:rPr>
    </w:lvl>
    <w:lvl w:ilvl="7" w:tplc="4F1EB4F0">
      <w:numFmt w:val="bullet"/>
      <w:lvlText w:val="•"/>
      <w:lvlJc w:val="left"/>
      <w:pPr>
        <w:ind w:left="6986" w:hanging="360"/>
      </w:pPr>
      <w:rPr>
        <w:rFonts w:hint="default"/>
      </w:rPr>
    </w:lvl>
    <w:lvl w:ilvl="8" w:tplc="E33054F4">
      <w:numFmt w:val="bullet"/>
      <w:lvlText w:val="•"/>
      <w:lvlJc w:val="left"/>
      <w:pPr>
        <w:ind w:left="7891" w:hanging="360"/>
      </w:pPr>
      <w:rPr>
        <w:rFonts w:hint="default"/>
      </w:rPr>
    </w:lvl>
  </w:abstractNum>
  <w:abstractNum w:abstractNumId="7" w15:restartNumberingAfterBreak="0">
    <w:nsid w:val="2B7264B8"/>
    <w:multiLevelType w:val="hybridMultilevel"/>
    <w:tmpl w:val="B172D47C"/>
    <w:lvl w:ilvl="0" w:tplc="85CA10E6">
      <w:start w:val="9"/>
      <w:numFmt w:val="lowerLetter"/>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8" w15:restartNumberingAfterBreak="0">
    <w:nsid w:val="2C5F6AE9"/>
    <w:multiLevelType w:val="hybridMultilevel"/>
    <w:tmpl w:val="51AEFA48"/>
    <w:lvl w:ilvl="0" w:tplc="5F7A36DE">
      <w:start w:val="1"/>
      <w:numFmt w:val="upperLetter"/>
      <w:lvlText w:val="%1."/>
      <w:lvlJc w:val="left"/>
      <w:pPr>
        <w:ind w:left="840" w:hanging="360"/>
      </w:pPr>
      <w:rPr>
        <w:rFonts w:asciiTheme="minorHAnsi" w:eastAsia="Times New Roman" w:hAnsiTheme="minorHAnsi" w:cstheme="minorHAnsi"/>
        <w:w w:val="99"/>
        <w:sz w:val="22"/>
        <w:szCs w:val="22"/>
      </w:rPr>
    </w:lvl>
    <w:lvl w:ilvl="1" w:tplc="CDE8C26C">
      <w:start w:val="1"/>
      <w:numFmt w:val="lowerLetter"/>
      <w:lvlText w:val="%2."/>
      <w:lvlJc w:val="left"/>
      <w:pPr>
        <w:ind w:left="1560" w:hanging="360"/>
      </w:pPr>
      <w:rPr>
        <w:rFonts w:ascii="Times New Roman" w:eastAsia="Times New Roman" w:hAnsi="Times New Roman" w:cs="Times New Roman" w:hint="default"/>
        <w:spacing w:val="-1"/>
        <w:w w:val="99"/>
        <w:sz w:val="22"/>
        <w:szCs w:val="22"/>
      </w:rPr>
    </w:lvl>
    <w:lvl w:ilvl="2" w:tplc="3238F2C0">
      <w:start w:val="1"/>
      <w:numFmt w:val="lowerRoman"/>
      <w:lvlText w:val="%3."/>
      <w:lvlJc w:val="left"/>
      <w:pPr>
        <w:ind w:left="2279" w:hanging="297"/>
        <w:jc w:val="right"/>
      </w:pPr>
      <w:rPr>
        <w:rFonts w:ascii="Times New Roman" w:eastAsia="Times New Roman" w:hAnsi="Times New Roman" w:cs="Times New Roman" w:hint="default"/>
        <w:w w:val="99"/>
        <w:sz w:val="22"/>
        <w:szCs w:val="22"/>
      </w:rPr>
    </w:lvl>
    <w:lvl w:ilvl="3" w:tplc="74AEB450">
      <w:numFmt w:val="bullet"/>
      <w:lvlText w:val="•"/>
      <w:lvlJc w:val="left"/>
      <w:pPr>
        <w:ind w:left="3207" w:hanging="297"/>
      </w:pPr>
      <w:rPr>
        <w:rFonts w:hint="default"/>
      </w:rPr>
    </w:lvl>
    <w:lvl w:ilvl="4" w:tplc="09D8E7F6">
      <w:numFmt w:val="bullet"/>
      <w:lvlText w:val="•"/>
      <w:lvlJc w:val="left"/>
      <w:pPr>
        <w:ind w:left="4135" w:hanging="297"/>
      </w:pPr>
      <w:rPr>
        <w:rFonts w:hint="default"/>
      </w:rPr>
    </w:lvl>
    <w:lvl w:ilvl="5" w:tplc="4D668F78">
      <w:numFmt w:val="bullet"/>
      <w:lvlText w:val="•"/>
      <w:lvlJc w:val="left"/>
      <w:pPr>
        <w:ind w:left="5062" w:hanging="297"/>
      </w:pPr>
      <w:rPr>
        <w:rFonts w:hint="default"/>
      </w:rPr>
    </w:lvl>
    <w:lvl w:ilvl="6" w:tplc="5CE88B12">
      <w:numFmt w:val="bullet"/>
      <w:lvlText w:val="•"/>
      <w:lvlJc w:val="left"/>
      <w:pPr>
        <w:ind w:left="5990" w:hanging="297"/>
      </w:pPr>
      <w:rPr>
        <w:rFonts w:hint="default"/>
      </w:rPr>
    </w:lvl>
    <w:lvl w:ilvl="7" w:tplc="D13697D8">
      <w:numFmt w:val="bullet"/>
      <w:lvlText w:val="•"/>
      <w:lvlJc w:val="left"/>
      <w:pPr>
        <w:ind w:left="6917" w:hanging="297"/>
      </w:pPr>
      <w:rPr>
        <w:rFonts w:hint="default"/>
      </w:rPr>
    </w:lvl>
    <w:lvl w:ilvl="8" w:tplc="BDAE3E60">
      <w:numFmt w:val="bullet"/>
      <w:lvlText w:val="•"/>
      <w:lvlJc w:val="left"/>
      <w:pPr>
        <w:ind w:left="7845" w:hanging="297"/>
      </w:pPr>
      <w:rPr>
        <w:rFonts w:hint="default"/>
      </w:rPr>
    </w:lvl>
  </w:abstractNum>
  <w:abstractNum w:abstractNumId="9" w15:restartNumberingAfterBreak="0">
    <w:nsid w:val="3FA4371B"/>
    <w:multiLevelType w:val="hybridMultilevel"/>
    <w:tmpl w:val="AA8E84A0"/>
    <w:lvl w:ilvl="0" w:tplc="C16618BE">
      <w:start w:val="9"/>
      <w:numFmt w:val="lowerLetter"/>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0" w15:restartNumberingAfterBreak="0">
    <w:nsid w:val="52A6656E"/>
    <w:multiLevelType w:val="hybridMultilevel"/>
    <w:tmpl w:val="9F5051D8"/>
    <w:lvl w:ilvl="0" w:tplc="0409000F">
      <w:start w:val="1"/>
      <w:numFmt w:val="decimal"/>
      <w:lvlText w:val="%1."/>
      <w:lvlJc w:val="left"/>
      <w:pPr>
        <w:ind w:left="1800" w:hanging="36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5FA470CB"/>
    <w:multiLevelType w:val="hybridMultilevel"/>
    <w:tmpl w:val="E976EBA8"/>
    <w:lvl w:ilvl="0" w:tplc="97145A26">
      <w:start w:val="9"/>
      <w:numFmt w:val="lowerLetter"/>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12" w15:restartNumberingAfterBreak="0">
    <w:nsid w:val="69994D66"/>
    <w:multiLevelType w:val="hybridMultilevel"/>
    <w:tmpl w:val="0680B0CE"/>
    <w:lvl w:ilvl="0" w:tplc="BF1633F0">
      <w:start w:val="2"/>
      <w:numFmt w:val="lowerRoman"/>
      <w:lvlText w:val="%1."/>
      <w:lvlJc w:val="left"/>
      <w:pPr>
        <w:ind w:left="1080" w:hanging="720"/>
      </w:pPr>
      <w:rPr>
        <w:rFonts w:ascii="Cambria Math" w:hAnsi="Cambria Math" w:hint="default"/>
        <w:b w:val="0"/>
        <w:i/>
        <w:w w:val="115"/>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C9273A8"/>
    <w:multiLevelType w:val="hybridMultilevel"/>
    <w:tmpl w:val="A600B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C94FC1"/>
    <w:multiLevelType w:val="hybridMultilevel"/>
    <w:tmpl w:val="B5CE26DC"/>
    <w:lvl w:ilvl="0" w:tplc="6DD4F800">
      <w:start w:val="1"/>
      <w:numFmt w:val="decimal"/>
      <w:lvlText w:val="%1."/>
      <w:lvlJc w:val="left"/>
      <w:pPr>
        <w:ind w:left="434" w:hanging="360"/>
      </w:pPr>
      <w:rPr>
        <w:rFonts w:hint="default"/>
      </w:rPr>
    </w:lvl>
    <w:lvl w:ilvl="1" w:tplc="04090019" w:tentative="1">
      <w:start w:val="1"/>
      <w:numFmt w:val="lowerLetter"/>
      <w:lvlText w:val="%2."/>
      <w:lvlJc w:val="left"/>
      <w:pPr>
        <w:ind w:left="1154" w:hanging="360"/>
      </w:pPr>
    </w:lvl>
    <w:lvl w:ilvl="2" w:tplc="0409001B" w:tentative="1">
      <w:start w:val="1"/>
      <w:numFmt w:val="lowerRoman"/>
      <w:lvlText w:val="%3."/>
      <w:lvlJc w:val="right"/>
      <w:pPr>
        <w:ind w:left="1874" w:hanging="180"/>
      </w:pPr>
    </w:lvl>
    <w:lvl w:ilvl="3" w:tplc="0409000F" w:tentative="1">
      <w:start w:val="1"/>
      <w:numFmt w:val="decimal"/>
      <w:lvlText w:val="%4."/>
      <w:lvlJc w:val="left"/>
      <w:pPr>
        <w:ind w:left="2594" w:hanging="360"/>
      </w:pPr>
    </w:lvl>
    <w:lvl w:ilvl="4" w:tplc="04090019" w:tentative="1">
      <w:start w:val="1"/>
      <w:numFmt w:val="lowerLetter"/>
      <w:lvlText w:val="%5."/>
      <w:lvlJc w:val="left"/>
      <w:pPr>
        <w:ind w:left="3314" w:hanging="360"/>
      </w:pPr>
    </w:lvl>
    <w:lvl w:ilvl="5" w:tplc="0409001B" w:tentative="1">
      <w:start w:val="1"/>
      <w:numFmt w:val="lowerRoman"/>
      <w:lvlText w:val="%6."/>
      <w:lvlJc w:val="right"/>
      <w:pPr>
        <w:ind w:left="4034" w:hanging="180"/>
      </w:pPr>
    </w:lvl>
    <w:lvl w:ilvl="6" w:tplc="0409000F" w:tentative="1">
      <w:start w:val="1"/>
      <w:numFmt w:val="decimal"/>
      <w:lvlText w:val="%7."/>
      <w:lvlJc w:val="left"/>
      <w:pPr>
        <w:ind w:left="4754" w:hanging="360"/>
      </w:pPr>
    </w:lvl>
    <w:lvl w:ilvl="7" w:tplc="04090019" w:tentative="1">
      <w:start w:val="1"/>
      <w:numFmt w:val="lowerLetter"/>
      <w:lvlText w:val="%8."/>
      <w:lvlJc w:val="left"/>
      <w:pPr>
        <w:ind w:left="5474" w:hanging="360"/>
      </w:pPr>
    </w:lvl>
    <w:lvl w:ilvl="8" w:tplc="0409001B" w:tentative="1">
      <w:start w:val="1"/>
      <w:numFmt w:val="lowerRoman"/>
      <w:lvlText w:val="%9."/>
      <w:lvlJc w:val="right"/>
      <w:pPr>
        <w:ind w:left="6194" w:hanging="180"/>
      </w:pPr>
    </w:lvl>
  </w:abstractNum>
  <w:num w:numId="1" w16cid:durableId="1535579730">
    <w:abstractNumId w:val="8"/>
  </w:num>
  <w:num w:numId="2" w16cid:durableId="409155699">
    <w:abstractNumId w:val="6"/>
  </w:num>
  <w:num w:numId="3" w16cid:durableId="1338311169">
    <w:abstractNumId w:val="3"/>
  </w:num>
  <w:num w:numId="4" w16cid:durableId="657881050">
    <w:abstractNumId w:val="1"/>
  </w:num>
  <w:num w:numId="5" w16cid:durableId="320542062">
    <w:abstractNumId w:val="10"/>
  </w:num>
  <w:num w:numId="6" w16cid:durableId="1050154384">
    <w:abstractNumId w:val="13"/>
  </w:num>
  <w:num w:numId="7" w16cid:durableId="2034653086">
    <w:abstractNumId w:val="0"/>
  </w:num>
  <w:num w:numId="8" w16cid:durableId="868832745">
    <w:abstractNumId w:val="5"/>
  </w:num>
  <w:num w:numId="9" w16cid:durableId="572469636">
    <w:abstractNumId w:val="11"/>
  </w:num>
  <w:num w:numId="10" w16cid:durableId="1629050386">
    <w:abstractNumId w:val="14"/>
  </w:num>
  <w:num w:numId="11" w16cid:durableId="717781199">
    <w:abstractNumId w:val="9"/>
  </w:num>
  <w:num w:numId="12" w16cid:durableId="818225255">
    <w:abstractNumId w:val="7"/>
  </w:num>
  <w:num w:numId="13" w16cid:durableId="1444034085">
    <w:abstractNumId w:val="12"/>
  </w:num>
  <w:num w:numId="14" w16cid:durableId="643780870">
    <w:abstractNumId w:val="4"/>
  </w:num>
  <w:num w:numId="15" w16cid:durableId="1097023688">
    <w:abstractNumId w:val="2"/>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EDC"/>
    <w:rsid w:val="0000001A"/>
    <w:rsid w:val="00000375"/>
    <w:rsid w:val="000009B4"/>
    <w:rsid w:val="00000C05"/>
    <w:rsid w:val="00000E6B"/>
    <w:rsid w:val="00001B29"/>
    <w:rsid w:val="000024F7"/>
    <w:rsid w:val="00002842"/>
    <w:rsid w:val="0000376D"/>
    <w:rsid w:val="00003B89"/>
    <w:rsid w:val="00004DCF"/>
    <w:rsid w:val="000050AA"/>
    <w:rsid w:val="00005188"/>
    <w:rsid w:val="000051A1"/>
    <w:rsid w:val="000056B9"/>
    <w:rsid w:val="00005989"/>
    <w:rsid w:val="00006BB3"/>
    <w:rsid w:val="00006D0C"/>
    <w:rsid w:val="00011418"/>
    <w:rsid w:val="000119F3"/>
    <w:rsid w:val="00011F01"/>
    <w:rsid w:val="000126DA"/>
    <w:rsid w:val="000129BD"/>
    <w:rsid w:val="00013BC6"/>
    <w:rsid w:val="00013EF0"/>
    <w:rsid w:val="00014DD1"/>
    <w:rsid w:val="00015B1E"/>
    <w:rsid w:val="00015B24"/>
    <w:rsid w:val="000160AB"/>
    <w:rsid w:val="000160F2"/>
    <w:rsid w:val="000179AB"/>
    <w:rsid w:val="00020012"/>
    <w:rsid w:val="00020181"/>
    <w:rsid w:val="00020D6D"/>
    <w:rsid w:val="00021082"/>
    <w:rsid w:val="00021923"/>
    <w:rsid w:val="00023DEF"/>
    <w:rsid w:val="000252F9"/>
    <w:rsid w:val="00025AA3"/>
    <w:rsid w:val="00025DE2"/>
    <w:rsid w:val="00025E90"/>
    <w:rsid w:val="000261D2"/>
    <w:rsid w:val="00031298"/>
    <w:rsid w:val="00031616"/>
    <w:rsid w:val="000317AC"/>
    <w:rsid w:val="0003269C"/>
    <w:rsid w:val="00032BB4"/>
    <w:rsid w:val="00033431"/>
    <w:rsid w:val="0003503D"/>
    <w:rsid w:val="00035AB6"/>
    <w:rsid w:val="00035D00"/>
    <w:rsid w:val="00036A4B"/>
    <w:rsid w:val="00037C82"/>
    <w:rsid w:val="000400CC"/>
    <w:rsid w:val="000402FA"/>
    <w:rsid w:val="00040528"/>
    <w:rsid w:val="00041214"/>
    <w:rsid w:val="000413E1"/>
    <w:rsid w:val="00041C3A"/>
    <w:rsid w:val="000432B7"/>
    <w:rsid w:val="000437E2"/>
    <w:rsid w:val="000437FC"/>
    <w:rsid w:val="00043CD6"/>
    <w:rsid w:val="00045E7E"/>
    <w:rsid w:val="000465EA"/>
    <w:rsid w:val="00046D26"/>
    <w:rsid w:val="00047B35"/>
    <w:rsid w:val="00047F2C"/>
    <w:rsid w:val="00050040"/>
    <w:rsid w:val="000503BF"/>
    <w:rsid w:val="00050738"/>
    <w:rsid w:val="00051A87"/>
    <w:rsid w:val="00051B40"/>
    <w:rsid w:val="00051FC9"/>
    <w:rsid w:val="00052882"/>
    <w:rsid w:val="00052B53"/>
    <w:rsid w:val="0005552C"/>
    <w:rsid w:val="000557CE"/>
    <w:rsid w:val="00055B4F"/>
    <w:rsid w:val="00056BCA"/>
    <w:rsid w:val="00057083"/>
    <w:rsid w:val="00057447"/>
    <w:rsid w:val="00057BFA"/>
    <w:rsid w:val="00057E8B"/>
    <w:rsid w:val="00060435"/>
    <w:rsid w:val="000604F7"/>
    <w:rsid w:val="000608F8"/>
    <w:rsid w:val="000629E2"/>
    <w:rsid w:val="00063184"/>
    <w:rsid w:val="00064DFC"/>
    <w:rsid w:val="0006569E"/>
    <w:rsid w:val="00066133"/>
    <w:rsid w:val="00066539"/>
    <w:rsid w:val="000666A2"/>
    <w:rsid w:val="00067389"/>
    <w:rsid w:val="000676AD"/>
    <w:rsid w:val="00067B57"/>
    <w:rsid w:val="00070227"/>
    <w:rsid w:val="0007043C"/>
    <w:rsid w:val="00070951"/>
    <w:rsid w:val="00070975"/>
    <w:rsid w:val="00070EA5"/>
    <w:rsid w:val="00071221"/>
    <w:rsid w:val="00072057"/>
    <w:rsid w:val="00072D69"/>
    <w:rsid w:val="00075908"/>
    <w:rsid w:val="00075B47"/>
    <w:rsid w:val="00075D12"/>
    <w:rsid w:val="00076000"/>
    <w:rsid w:val="00076238"/>
    <w:rsid w:val="0007659D"/>
    <w:rsid w:val="00077548"/>
    <w:rsid w:val="00077C85"/>
    <w:rsid w:val="00077EF5"/>
    <w:rsid w:val="0008114A"/>
    <w:rsid w:val="00082FDF"/>
    <w:rsid w:val="00084B8A"/>
    <w:rsid w:val="00085C09"/>
    <w:rsid w:val="00085DD5"/>
    <w:rsid w:val="00085F0D"/>
    <w:rsid w:val="000866D8"/>
    <w:rsid w:val="000873ED"/>
    <w:rsid w:val="000879B1"/>
    <w:rsid w:val="00087EE3"/>
    <w:rsid w:val="00090781"/>
    <w:rsid w:val="00091CDF"/>
    <w:rsid w:val="00093298"/>
    <w:rsid w:val="00093348"/>
    <w:rsid w:val="0009340B"/>
    <w:rsid w:val="00093C52"/>
    <w:rsid w:val="00093E4A"/>
    <w:rsid w:val="000948E3"/>
    <w:rsid w:val="00094B2E"/>
    <w:rsid w:val="00095209"/>
    <w:rsid w:val="000958B1"/>
    <w:rsid w:val="00095DC5"/>
    <w:rsid w:val="00095F44"/>
    <w:rsid w:val="00097786"/>
    <w:rsid w:val="000A020C"/>
    <w:rsid w:val="000A053A"/>
    <w:rsid w:val="000A0E10"/>
    <w:rsid w:val="000A0EC2"/>
    <w:rsid w:val="000A10DD"/>
    <w:rsid w:val="000A1213"/>
    <w:rsid w:val="000A17A9"/>
    <w:rsid w:val="000A1C38"/>
    <w:rsid w:val="000A202B"/>
    <w:rsid w:val="000A3310"/>
    <w:rsid w:val="000A4693"/>
    <w:rsid w:val="000A4FF3"/>
    <w:rsid w:val="000A50A1"/>
    <w:rsid w:val="000A614C"/>
    <w:rsid w:val="000A6F44"/>
    <w:rsid w:val="000A764A"/>
    <w:rsid w:val="000B03DF"/>
    <w:rsid w:val="000B0E8D"/>
    <w:rsid w:val="000B105C"/>
    <w:rsid w:val="000B1227"/>
    <w:rsid w:val="000B1A8E"/>
    <w:rsid w:val="000B1C4D"/>
    <w:rsid w:val="000B1E0E"/>
    <w:rsid w:val="000B2AA3"/>
    <w:rsid w:val="000B612C"/>
    <w:rsid w:val="000B61D6"/>
    <w:rsid w:val="000B6DE4"/>
    <w:rsid w:val="000B6DEE"/>
    <w:rsid w:val="000C3AFA"/>
    <w:rsid w:val="000C508C"/>
    <w:rsid w:val="000C50D1"/>
    <w:rsid w:val="000C56E9"/>
    <w:rsid w:val="000C5ADE"/>
    <w:rsid w:val="000C5B9C"/>
    <w:rsid w:val="000C618F"/>
    <w:rsid w:val="000C6287"/>
    <w:rsid w:val="000C6563"/>
    <w:rsid w:val="000C73D7"/>
    <w:rsid w:val="000C7BE2"/>
    <w:rsid w:val="000D01AC"/>
    <w:rsid w:val="000D0239"/>
    <w:rsid w:val="000D032E"/>
    <w:rsid w:val="000D0D55"/>
    <w:rsid w:val="000D1843"/>
    <w:rsid w:val="000D26CB"/>
    <w:rsid w:val="000D2CC9"/>
    <w:rsid w:val="000D4224"/>
    <w:rsid w:val="000D517B"/>
    <w:rsid w:val="000D5416"/>
    <w:rsid w:val="000D56B3"/>
    <w:rsid w:val="000D6515"/>
    <w:rsid w:val="000E0127"/>
    <w:rsid w:val="000E172C"/>
    <w:rsid w:val="000E1736"/>
    <w:rsid w:val="000E18F3"/>
    <w:rsid w:val="000E1EF8"/>
    <w:rsid w:val="000E1F8B"/>
    <w:rsid w:val="000E2F31"/>
    <w:rsid w:val="000E327C"/>
    <w:rsid w:val="000E35CB"/>
    <w:rsid w:val="000E3706"/>
    <w:rsid w:val="000E47B9"/>
    <w:rsid w:val="000E48E1"/>
    <w:rsid w:val="000E5195"/>
    <w:rsid w:val="000E55DB"/>
    <w:rsid w:val="000E5B0F"/>
    <w:rsid w:val="000E620F"/>
    <w:rsid w:val="000E6740"/>
    <w:rsid w:val="000E696C"/>
    <w:rsid w:val="000F00BE"/>
    <w:rsid w:val="000F1586"/>
    <w:rsid w:val="000F1A9F"/>
    <w:rsid w:val="000F1BBB"/>
    <w:rsid w:val="000F2CAF"/>
    <w:rsid w:val="000F2EE1"/>
    <w:rsid w:val="000F3428"/>
    <w:rsid w:val="000F3A6C"/>
    <w:rsid w:val="000F3CC9"/>
    <w:rsid w:val="000F4935"/>
    <w:rsid w:val="000F56C9"/>
    <w:rsid w:val="000F6111"/>
    <w:rsid w:val="000F6216"/>
    <w:rsid w:val="000F74E9"/>
    <w:rsid w:val="0010074D"/>
    <w:rsid w:val="00101F05"/>
    <w:rsid w:val="00101F6E"/>
    <w:rsid w:val="00102471"/>
    <w:rsid w:val="0010266B"/>
    <w:rsid w:val="001028A9"/>
    <w:rsid w:val="00103A5D"/>
    <w:rsid w:val="00105202"/>
    <w:rsid w:val="001065BD"/>
    <w:rsid w:val="00106D50"/>
    <w:rsid w:val="00106EDC"/>
    <w:rsid w:val="00107212"/>
    <w:rsid w:val="00107C9C"/>
    <w:rsid w:val="00110EE5"/>
    <w:rsid w:val="00111C3B"/>
    <w:rsid w:val="00116B28"/>
    <w:rsid w:val="00116C22"/>
    <w:rsid w:val="00116CF7"/>
    <w:rsid w:val="0011731F"/>
    <w:rsid w:val="001173FC"/>
    <w:rsid w:val="001176BA"/>
    <w:rsid w:val="00120250"/>
    <w:rsid w:val="00120412"/>
    <w:rsid w:val="00120838"/>
    <w:rsid w:val="00120941"/>
    <w:rsid w:val="001213E1"/>
    <w:rsid w:val="0012159C"/>
    <w:rsid w:val="001220C8"/>
    <w:rsid w:val="00122425"/>
    <w:rsid w:val="00122436"/>
    <w:rsid w:val="00122499"/>
    <w:rsid w:val="001227DC"/>
    <w:rsid w:val="00122B53"/>
    <w:rsid w:val="00123A62"/>
    <w:rsid w:val="00124266"/>
    <w:rsid w:val="00124ECA"/>
    <w:rsid w:val="00125DDA"/>
    <w:rsid w:val="0012627A"/>
    <w:rsid w:val="0012735F"/>
    <w:rsid w:val="0012768C"/>
    <w:rsid w:val="001279F0"/>
    <w:rsid w:val="00130150"/>
    <w:rsid w:val="001305D6"/>
    <w:rsid w:val="001306DE"/>
    <w:rsid w:val="00131339"/>
    <w:rsid w:val="001315AA"/>
    <w:rsid w:val="00131F38"/>
    <w:rsid w:val="0013206B"/>
    <w:rsid w:val="00132595"/>
    <w:rsid w:val="00133409"/>
    <w:rsid w:val="0013390A"/>
    <w:rsid w:val="00134D1D"/>
    <w:rsid w:val="001359E9"/>
    <w:rsid w:val="00135AE8"/>
    <w:rsid w:val="00135B4F"/>
    <w:rsid w:val="00135CC1"/>
    <w:rsid w:val="00135E6B"/>
    <w:rsid w:val="001364AD"/>
    <w:rsid w:val="00136D2A"/>
    <w:rsid w:val="00136FE3"/>
    <w:rsid w:val="00137987"/>
    <w:rsid w:val="00140984"/>
    <w:rsid w:val="001412AA"/>
    <w:rsid w:val="001430BC"/>
    <w:rsid w:val="00143972"/>
    <w:rsid w:val="001451DA"/>
    <w:rsid w:val="00146CBD"/>
    <w:rsid w:val="00146D0D"/>
    <w:rsid w:val="00147505"/>
    <w:rsid w:val="00147DCB"/>
    <w:rsid w:val="001504CF"/>
    <w:rsid w:val="00150D3C"/>
    <w:rsid w:val="00154C93"/>
    <w:rsid w:val="001557D9"/>
    <w:rsid w:val="001557EA"/>
    <w:rsid w:val="001558EC"/>
    <w:rsid w:val="0015677B"/>
    <w:rsid w:val="001568D1"/>
    <w:rsid w:val="00157984"/>
    <w:rsid w:val="00157AA1"/>
    <w:rsid w:val="00157B81"/>
    <w:rsid w:val="00160046"/>
    <w:rsid w:val="0016103D"/>
    <w:rsid w:val="00161F87"/>
    <w:rsid w:val="00162180"/>
    <w:rsid w:val="00162DE2"/>
    <w:rsid w:val="0016362C"/>
    <w:rsid w:val="00163762"/>
    <w:rsid w:val="00164AD3"/>
    <w:rsid w:val="00165526"/>
    <w:rsid w:val="00165AF3"/>
    <w:rsid w:val="00165B23"/>
    <w:rsid w:val="00166569"/>
    <w:rsid w:val="00166E5D"/>
    <w:rsid w:val="00166EE5"/>
    <w:rsid w:val="001670F5"/>
    <w:rsid w:val="00167B18"/>
    <w:rsid w:val="0017181B"/>
    <w:rsid w:val="00171CA2"/>
    <w:rsid w:val="001723FD"/>
    <w:rsid w:val="00172CF4"/>
    <w:rsid w:val="00172E40"/>
    <w:rsid w:val="00175239"/>
    <w:rsid w:val="00175E1D"/>
    <w:rsid w:val="00176602"/>
    <w:rsid w:val="00180EE8"/>
    <w:rsid w:val="0018117B"/>
    <w:rsid w:val="001811BA"/>
    <w:rsid w:val="0018183F"/>
    <w:rsid w:val="00181E79"/>
    <w:rsid w:val="00182899"/>
    <w:rsid w:val="0018290A"/>
    <w:rsid w:val="0018292D"/>
    <w:rsid w:val="001830B8"/>
    <w:rsid w:val="00184FED"/>
    <w:rsid w:val="0018692D"/>
    <w:rsid w:val="00186950"/>
    <w:rsid w:val="001869C9"/>
    <w:rsid w:val="001872BD"/>
    <w:rsid w:val="0019020F"/>
    <w:rsid w:val="001903CD"/>
    <w:rsid w:val="00191558"/>
    <w:rsid w:val="00191F96"/>
    <w:rsid w:val="0019369F"/>
    <w:rsid w:val="001945B1"/>
    <w:rsid w:val="001956DC"/>
    <w:rsid w:val="0019590C"/>
    <w:rsid w:val="00197D91"/>
    <w:rsid w:val="001A0046"/>
    <w:rsid w:val="001A0400"/>
    <w:rsid w:val="001A0562"/>
    <w:rsid w:val="001A0E11"/>
    <w:rsid w:val="001A12F9"/>
    <w:rsid w:val="001A1381"/>
    <w:rsid w:val="001A2713"/>
    <w:rsid w:val="001A303B"/>
    <w:rsid w:val="001A36C9"/>
    <w:rsid w:val="001A3BF3"/>
    <w:rsid w:val="001A439E"/>
    <w:rsid w:val="001A4B7D"/>
    <w:rsid w:val="001A549A"/>
    <w:rsid w:val="001A7C27"/>
    <w:rsid w:val="001B0659"/>
    <w:rsid w:val="001B2AD6"/>
    <w:rsid w:val="001B3305"/>
    <w:rsid w:val="001B3473"/>
    <w:rsid w:val="001B3492"/>
    <w:rsid w:val="001B3CD7"/>
    <w:rsid w:val="001B3D1B"/>
    <w:rsid w:val="001B4810"/>
    <w:rsid w:val="001B514A"/>
    <w:rsid w:val="001B5152"/>
    <w:rsid w:val="001B515B"/>
    <w:rsid w:val="001B5BA0"/>
    <w:rsid w:val="001B6809"/>
    <w:rsid w:val="001B6A26"/>
    <w:rsid w:val="001B6C7D"/>
    <w:rsid w:val="001B7C8E"/>
    <w:rsid w:val="001C080E"/>
    <w:rsid w:val="001C0E01"/>
    <w:rsid w:val="001C224D"/>
    <w:rsid w:val="001C22DB"/>
    <w:rsid w:val="001C36A4"/>
    <w:rsid w:val="001C4017"/>
    <w:rsid w:val="001C669F"/>
    <w:rsid w:val="001C72DA"/>
    <w:rsid w:val="001C758A"/>
    <w:rsid w:val="001D0FC2"/>
    <w:rsid w:val="001D1827"/>
    <w:rsid w:val="001D298C"/>
    <w:rsid w:val="001D2AFB"/>
    <w:rsid w:val="001D3389"/>
    <w:rsid w:val="001D39E6"/>
    <w:rsid w:val="001D3F4D"/>
    <w:rsid w:val="001D3FF9"/>
    <w:rsid w:val="001D4356"/>
    <w:rsid w:val="001D43A6"/>
    <w:rsid w:val="001D4544"/>
    <w:rsid w:val="001D4DF9"/>
    <w:rsid w:val="001D4E70"/>
    <w:rsid w:val="001D5165"/>
    <w:rsid w:val="001D53F5"/>
    <w:rsid w:val="001D5DEA"/>
    <w:rsid w:val="001D6336"/>
    <w:rsid w:val="001D6D27"/>
    <w:rsid w:val="001D71CD"/>
    <w:rsid w:val="001D7B1A"/>
    <w:rsid w:val="001E15FB"/>
    <w:rsid w:val="001E1B79"/>
    <w:rsid w:val="001E20E1"/>
    <w:rsid w:val="001E3495"/>
    <w:rsid w:val="001E3850"/>
    <w:rsid w:val="001E3D31"/>
    <w:rsid w:val="001E4263"/>
    <w:rsid w:val="001E4338"/>
    <w:rsid w:val="001E59D4"/>
    <w:rsid w:val="001E6506"/>
    <w:rsid w:val="001E6ABD"/>
    <w:rsid w:val="001E7430"/>
    <w:rsid w:val="001E795F"/>
    <w:rsid w:val="001E79B4"/>
    <w:rsid w:val="001F040C"/>
    <w:rsid w:val="001F0AD3"/>
    <w:rsid w:val="001F22CE"/>
    <w:rsid w:val="001F33BE"/>
    <w:rsid w:val="001F416C"/>
    <w:rsid w:val="001F4FAD"/>
    <w:rsid w:val="001F682E"/>
    <w:rsid w:val="001F724A"/>
    <w:rsid w:val="0020085C"/>
    <w:rsid w:val="0020104F"/>
    <w:rsid w:val="00201519"/>
    <w:rsid w:val="00201B7E"/>
    <w:rsid w:val="00201E76"/>
    <w:rsid w:val="00202BE8"/>
    <w:rsid w:val="00204900"/>
    <w:rsid w:val="00204A00"/>
    <w:rsid w:val="002055BA"/>
    <w:rsid w:val="00205DDA"/>
    <w:rsid w:val="00205E2D"/>
    <w:rsid w:val="002060A1"/>
    <w:rsid w:val="00206711"/>
    <w:rsid w:val="00206A85"/>
    <w:rsid w:val="00207AEC"/>
    <w:rsid w:val="00210167"/>
    <w:rsid w:val="002106B6"/>
    <w:rsid w:val="0021098C"/>
    <w:rsid w:val="00210CA4"/>
    <w:rsid w:val="0021152A"/>
    <w:rsid w:val="0021171B"/>
    <w:rsid w:val="0021218B"/>
    <w:rsid w:val="00214BA8"/>
    <w:rsid w:val="002167F5"/>
    <w:rsid w:val="00216AD3"/>
    <w:rsid w:val="00217760"/>
    <w:rsid w:val="002177EB"/>
    <w:rsid w:val="00220F64"/>
    <w:rsid w:val="0022113D"/>
    <w:rsid w:val="00221216"/>
    <w:rsid w:val="0022178A"/>
    <w:rsid w:val="00221F22"/>
    <w:rsid w:val="0022209A"/>
    <w:rsid w:val="0022223D"/>
    <w:rsid w:val="0022253C"/>
    <w:rsid w:val="00222BA8"/>
    <w:rsid w:val="00222DA1"/>
    <w:rsid w:val="0022540D"/>
    <w:rsid w:val="00226BBD"/>
    <w:rsid w:val="00226BF7"/>
    <w:rsid w:val="00227106"/>
    <w:rsid w:val="0022788D"/>
    <w:rsid w:val="00227EF6"/>
    <w:rsid w:val="00230C7E"/>
    <w:rsid w:val="00230D9A"/>
    <w:rsid w:val="00231933"/>
    <w:rsid w:val="00232048"/>
    <w:rsid w:val="002325FA"/>
    <w:rsid w:val="00232B53"/>
    <w:rsid w:val="00233945"/>
    <w:rsid w:val="00233A88"/>
    <w:rsid w:val="00235317"/>
    <w:rsid w:val="00235404"/>
    <w:rsid w:val="00235CE3"/>
    <w:rsid w:val="002369EB"/>
    <w:rsid w:val="00237923"/>
    <w:rsid w:val="00237B9A"/>
    <w:rsid w:val="00237EE5"/>
    <w:rsid w:val="00240E4E"/>
    <w:rsid w:val="00241504"/>
    <w:rsid w:val="00241B85"/>
    <w:rsid w:val="00242121"/>
    <w:rsid w:val="0024265C"/>
    <w:rsid w:val="0024292D"/>
    <w:rsid w:val="00242A9C"/>
    <w:rsid w:val="00242F1E"/>
    <w:rsid w:val="002433F1"/>
    <w:rsid w:val="00243469"/>
    <w:rsid w:val="00243893"/>
    <w:rsid w:val="002439AC"/>
    <w:rsid w:val="00243E4D"/>
    <w:rsid w:val="00244ACD"/>
    <w:rsid w:val="00244F11"/>
    <w:rsid w:val="00246143"/>
    <w:rsid w:val="00247D8E"/>
    <w:rsid w:val="002502AD"/>
    <w:rsid w:val="002505BF"/>
    <w:rsid w:val="002513BA"/>
    <w:rsid w:val="002514A0"/>
    <w:rsid w:val="00251C57"/>
    <w:rsid w:val="0025232E"/>
    <w:rsid w:val="00252677"/>
    <w:rsid w:val="00253314"/>
    <w:rsid w:val="00253A01"/>
    <w:rsid w:val="00253BB6"/>
    <w:rsid w:val="00254323"/>
    <w:rsid w:val="00255D7D"/>
    <w:rsid w:val="00256139"/>
    <w:rsid w:val="00257516"/>
    <w:rsid w:val="00257642"/>
    <w:rsid w:val="00260212"/>
    <w:rsid w:val="002610D6"/>
    <w:rsid w:val="00262179"/>
    <w:rsid w:val="0026291D"/>
    <w:rsid w:val="002629FB"/>
    <w:rsid w:val="00262B57"/>
    <w:rsid w:val="00262CCE"/>
    <w:rsid w:val="00263477"/>
    <w:rsid w:val="002635AE"/>
    <w:rsid w:val="00264095"/>
    <w:rsid w:val="00264233"/>
    <w:rsid w:val="002643BF"/>
    <w:rsid w:val="0026525E"/>
    <w:rsid w:val="00265460"/>
    <w:rsid w:val="00266281"/>
    <w:rsid w:val="00266942"/>
    <w:rsid w:val="00266A30"/>
    <w:rsid w:val="002673DD"/>
    <w:rsid w:val="00267CD4"/>
    <w:rsid w:val="00267E40"/>
    <w:rsid w:val="00270BC3"/>
    <w:rsid w:val="00270BDC"/>
    <w:rsid w:val="00270EED"/>
    <w:rsid w:val="00271069"/>
    <w:rsid w:val="0027135E"/>
    <w:rsid w:val="00271B58"/>
    <w:rsid w:val="00272AD4"/>
    <w:rsid w:val="0027393F"/>
    <w:rsid w:val="00273FCB"/>
    <w:rsid w:val="002756C5"/>
    <w:rsid w:val="002757DB"/>
    <w:rsid w:val="00275D67"/>
    <w:rsid w:val="00275E1D"/>
    <w:rsid w:val="00275F1C"/>
    <w:rsid w:val="00275FFB"/>
    <w:rsid w:val="00276150"/>
    <w:rsid w:val="002765F0"/>
    <w:rsid w:val="002769C2"/>
    <w:rsid w:val="00277028"/>
    <w:rsid w:val="00277491"/>
    <w:rsid w:val="002809F3"/>
    <w:rsid w:val="00280E1F"/>
    <w:rsid w:val="00281746"/>
    <w:rsid w:val="002818A1"/>
    <w:rsid w:val="002820B3"/>
    <w:rsid w:val="00283107"/>
    <w:rsid w:val="0028312B"/>
    <w:rsid w:val="002836C7"/>
    <w:rsid w:val="00283A9F"/>
    <w:rsid w:val="00283AA0"/>
    <w:rsid w:val="00284932"/>
    <w:rsid w:val="00286602"/>
    <w:rsid w:val="00286804"/>
    <w:rsid w:val="0028779B"/>
    <w:rsid w:val="00287EEF"/>
    <w:rsid w:val="00290247"/>
    <w:rsid w:val="002905AE"/>
    <w:rsid w:val="002907F3"/>
    <w:rsid w:val="00290FE3"/>
    <w:rsid w:val="00291D79"/>
    <w:rsid w:val="002921BF"/>
    <w:rsid w:val="002930E5"/>
    <w:rsid w:val="002944B6"/>
    <w:rsid w:val="00294611"/>
    <w:rsid w:val="00294831"/>
    <w:rsid w:val="00295F6D"/>
    <w:rsid w:val="002969A6"/>
    <w:rsid w:val="00296AB6"/>
    <w:rsid w:val="00297346"/>
    <w:rsid w:val="002A0C1D"/>
    <w:rsid w:val="002A12FD"/>
    <w:rsid w:val="002A199A"/>
    <w:rsid w:val="002A1EDC"/>
    <w:rsid w:val="002A2172"/>
    <w:rsid w:val="002A21D4"/>
    <w:rsid w:val="002A281E"/>
    <w:rsid w:val="002A287E"/>
    <w:rsid w:val="002A28D5"/>
    <w:rsid w:val="002A32E7"/>
    <w:rsid w:val="002A3494"/>
    <w:rsid w:val="002A3A82"/>
    <w:rsid w:val="002A3DBE"/>
    <w:rsid w:val="002A41F2"/>
    <w:rsid w:val="002A5226"/>
    <w:rsid w:val="002A59E7"/>
    <w:rsid w:val="002A5C08"/>
    <w:rsid w:val="002A5E34"/>
    <w:rsid w:val="002A5EC5"/>
    <w:rsid w:val="002A616C"/>
    <w:rsid w:val="002A664F"/>
    <w:rsid w:val="002A68C7"/>
    <w:rsid w:val="002A7AD9"/>
    <w:rsid w:val="002B014B"/>
    <w:rsid w:val="002B0A96"/>
    <w:rsid w:val="002B0C7E"/>
    <w:rsid w:val="002B2167"/>
    <w:rsid w:val="002B3368"/>
    <w:rsid w:val="002B3E01"/>
    <w:rsid w:val="002B46E8"/>
    <w:rsid w:val="002B583C"/>
    <w:rsid w:val="002B6E12"/>
    <w:rsid w:val="002B6F1A"/>
    <w:rsid w:val="002B7406"/>
    <w:rsid w:val="002C1CB5"/>
    <w:rsid w:val="002C22F5"/>
    <w:rsid w:val="002C2498"/>
    <w:rsid w:val="002C4006"/>
    <w:rsid w:val="002C432B"/>
    <w:rsid w:val="002C4852"/>
    <w:rsid w:val="002C4D99"/>
    <w:rsid w:val="002C5141"/>
    <w:rsid w:val="002C5547"/>
    <w:rsid w:val="002C57DD"/>
    <w:rsid w:val="002C5C25"/>
    <w:rsid w:val="002C63AF"/>
    <w:rsid w:val="002C6726"/>
    <w:rsid w:val="002C6858"/>
    <w:rsid w:val="002C6B44"/>
    <w:rsid w:val="002C6D99"/>
    <w:rsid w:val="002C75A5"/>
    <w:rsid w:val="002C7654"/>
    <w:rsid w:val="002D0287"/>
    <w:rsid w:val="002D035C"/>
    <w:rsid w:val="002D10E3"/>
    <w:rsid w:val="002D1CD6"/>
    <w:rsid w:val="002D2C94"/>
    <w:rsid w:val="002D2E58"/>
    <w:rsid w:val="002D36A2"/>
    <w:rsid w:val="002D4CD5"/>
    <w:rsid w:val="002D4E8D"/>
    <w:rsid w:val="002D500A"/>
    <w:rsid w:val="002D5663"/>
    <w:rsid w:val="002D70CF"/>
    <w:rsid w:val="002E2431"/>
    <w:rsid w:val="002E44DD"/>
    <w:rsid w:val="002E45B2"/>
    <w:rsid w:val="002E4D14"/>
    <w:rsid w:val="002E4FB1"/>
    <w:rsid w:val="002E6078"/>
    <w:rsid w:val="002F0985"/>
    <w:rsid w:val="002F0C8A"/>
    <w:rsid w:val="002F23D1"/>
    <w:rsid w:val="002F2758"/>
    <w:rsid w:val="002F293D"/>
    <w:rsid w:val="002F2AC0"/>
    <w:rsid w:val="002F36DD"/>
    <w:rsid w:val="002F38C7"/>
    <w:rsid w:val="002F5D05"/>
    <w:rsid w:val="002F647B"/>
    <w:rsid w:val="002F6CC1"/>
    <w:rsid w:val="002F6E8E"/>
    <w:rsid w:val="002F73EF"/>
    <w:rsid w:val="002F7520"/>
    <w:rsid w:val="002F7B45"/>
    <w:rsid w:val="00300C10"/>
    <w:rsid w:val="0030194F"/>
    <w:rsid w:val="00302948"/>
    <w:rsid w:val="003029CD"/>
    <w:rsid w:val="00302B6D"/>
    <w:rsid w:val="00303EB1"/>
    <w:rsid w:val="00305402"/>
    <w:rsid w:val="0030546B"/>
    <w:rsid w:val="00306367"/>
    <w:rsid w:val="003068FD"/>
    <w:rsid w:val="00306E44"/>
    <w:rsid w:val="00307501"/>
    <w:rsid w:val="00307965"/>
    <w:rsid w:val="0031000E"/>
    <w:rsid w:val="003100AA"/>
    <w:rsid w:val="003107A1"/>
    <w:rsid w:val="00310823"/>
    <w:rsid w:val="00310A03"/>
    <w:rsid w:val="003111A8"/>
    <w:rsid w:val="003114A9"/>
    <w:rsid w:val="00311900"/>
    <w:rsid w:val="00313B7C"/>
    <w:rsid w:val="00314324"/>
    <w:rsid w:val="0031452B"/>
    <w:rsid w:val="00314A03"/>
    <w:rsid w:val="00314DFA"/>
    <w:rsid w:val="003159A8"/>
    <w:rsid w:val="003164EC"/>
    <w:rsid w:val="003167F2"/>
    <w:rsid w:val="00317055"/>
    <w:rsid w:val="003175F0"/>
    <w:rsid w:val="00321D39"/>
    <w:rsid w:val="00321D3E"/>
    <w:rsid w:val="00321F04"/>
    <w:rsid w:val="00322040"/>
    <w:rsid w:val="00322B3A"/>
    <w:rsid w:val="00322F06"/>
    <w:rsid w:val="003231B3"/>
    <w:rsid w:val="003239CF"/>
    <w:rsid w:val="00324F60"/>
    <w:rsid w:val="0032661D"/>
    <w:rsid w:val="00327008"/>
    <w:rsid w:val="00327849"/>
    <w:rsid w:val="00327B58"/>
    <w:rsid w:val="00330021"/>
    <w:rsid w:val="00330369"/>
    <w:rsid w:val="00330BE5"/>
    <w:rsid w:val="00331763"/>
    <w:rsid w:val="003317EE"/>
    <w:rsid w:val="00332AA8"/>
    <w:rsid w:val="00332B30"/>
    <w:rsid w:val="00332B33"/>
    <w:rsid w:val="00332CC7"/>
    <w:rsid w:val="003330DC"/>
    <w:rsid w:val="0033335F"/>
    <w:rsid w:val="00333463"/>
    <w:rsid w:val="00333D30"/>
    <w:rsid w:val="00334435"/>
    <w:rsid w:val="003356DF"/>
    <w:rsid w:val="00336636"/>
    <w:rsid w:val="003374EE"/>
    <w:rsid w:val="00337726"/>
    <w:rsid w:val="003400A5"/>
    <w:rsid w:val="00340490"/>
    <w:rsid w:val="003419C8"/>
    <w:rsid w:val="00341FF8"/>
    <w:rsid w:val="00342DF2"/>
    <w:rsid w:val="00342E3C"/>
    <w:rsid w:val="00345343"/>
    <w:rsid w:val="0034557D"/>
    <w:rsid w:val="00345EC1"/>
    <w:rsid w:val="00346155"/>
    <w:rsid w:val="003463DC"/>
    <w:rsid w:val="003473DB"/>
    <w:rsid w:val="00347E99"/>
    <w:rsid w:val="0035075F"/>
    <w:rsid w:val="00350EA2"/>
    <w:rsid w:val="00352348"/>
    <w:rsid w:val="00352F53"/>
    <w:rsid w:val="00354F46"/>
    <w:rsid w:val="0035523A"/>
    <w:rsid w:val="00355B37"/>
    <w:rsid w:val="0035663B"/>
    <w:rsid w:val="003566CA"/>
    <w:rsid w:val="00356EC6"/>
    <w:rsid w:val="00357FA9"/>
    <w:rsid w:val="00360344"/>
    <w:rsid w:val="003603C2"/>
    <w:rsid w:val="003627ED"/>
    <w:rsid w:val="00362B9F"/>
    <w:rsid w:val="003633BE"/>
    <w:rsid w:val="003645FD"/>
    <w:rsid w:val="00364D54"/>
    <w:rsid w:val="00364E1F"/>
    <w:rsid w:val="003656B4"/>
    <w:rsid w:val="003656DB"/>
    <w:rsid w:val="00365CAC"/>
    <w:rsid w:val="00366288"/>
    <w:rsid w:val="00366545"/>
    <w:rsid w:val="00367D56"/>
    <w:rsid w:val="00370815"/>
    <w:rsid w:val="00370D53"/>
    <w:rsid w:val="00371448"/>
    <w:rsid w:val="00371753"/>
    <w:rsid w:val="00371DA1"/>
    <w:rsid w:val="00372444"/>
    <w:rsid w:val="00373547"/>
    <w:rsid w:val="00373964"/>
    <w:rsid w:val="00374BED"/>
    <w:rsid w:val="003765AA"/>
    <w:rsid w:val="00377B37"/>
    <w:rsid w:val="00377F38"/>
    <w:rsid w:val="003808CB"/>
    <w:rsid w:val="003810ED"/>
    <w:rsid w:val="00381837"/>
    <w:rsid w:val="00381AFC"/>
    <w:rsid w:val="00383130"/>
    <w:rsid w:val="00383184"/>
    <w:rsid w:val="00383296"/>
    <w:rsid w:val="003834C4"/>
    <w:rsid w:val="00386633"/>
    <w:rsid w:val="00386D7D"/>
    <w:rsid w:val="0038718A"/>
    <w:rsid w:val="00387FAD"/>
    <w:rsid w:val="0039067C"/>
    <w:rsid w:val="003906D8"/>
    <w:rsid w:val="00390CB4"/>
    <w:rsid w:val="003913A0"/>
    <w:rsid w:val="00391B37"/>
    <w:rsid w:val="00391C67"/>
    <w:rsid w:val="00391F28"/>
    <w:rsid w:val="00392458"/>
    <w:rsid w:val="00392B4D"/>
    <w:rsid w:val="003933BA"/>
    <w:rsid w:val="00393558"/>
    <w:rsid w:val="003950F7"/>
    <w:rsid w:val="00395D9F"/>
    <w:rsid w:val="00396378"/>
    <w:rsid w:val="003963E0"/>
    <w:rsid w:val="00397242"/>
    <w:rsid w:val="00397446"/>
    <w:rsid w:val="003A0409"/>
    <w:rsid w:val="003A1399"/>
    <w:rsid w:val="003A189E"/>
    <w:rsid w:val="003A1B29"/>
    <w:rsid w:val="003A1FE8"/>
    <w:rsid w:val="003A2D6D"/>
    <w:rsid w:val="003A3300"/>
    <w:rsid w:val="003A41EF"/>
    <w:rsid w:val="003A430C"/>
    <w:rsid w:val="003A462B"/>
    <w:rsid w:val="003A509B"/>
    <w:rsid w:val="003A6AB9"/>
    <w:rsid w:val="003A7105"/>
    <w:rsid w:val="003A78A6"/>
    <w:rsid w:val="003A7D70"/>
    <w:rsid w:val="003B0AE4"/>
    <w:rsid w:val="003B152C"/>
    <w:rsid w:val="003B15F3"/>
    <w:rsid w:val="003B550C"/>
    <w:rsid w:val="003B5B58"/>
    <w:rsid w:val="003B6560"/>
    <w:rsid w:val="003B7814"/>
    <w:rsid w:val="003C0223"/>
    <w:rsid w:val="003C0D3B"/>
    <w:rsid w:val="003C19E0"/>
    <w:rsid w:val="003C1E10"/>
    <w:rsid w:val="003C229D"/>
    <w:rsid w:val="003C305B"/>
    <w:rsid w:val="003C3344"/>
    <w:rsid w:val="003C38A8"/>
    <w:rsid w:val="003C3B29"/>
    <w:rsid w:val="003C412B"/>
    <w:rsid w:val="003C477F"/>
    <w:rsid w:val="003C48D4"/>
    <w:rsid w:val="003C4A8F"/>
    <w:rsid w:val="003C4DBF"/>
    <w:rsid w:val="003C524F"/>
    <w:rsid w:val="003C5778"/>
    <w:rsid w:val="003C5B3C"/>
    <w:rsid w:val="003C5E5E"/>
    <w:rsid w:val="003C72C7"/>
    <w:rsid w:val="003C77A4"/>
    <w:rsid w:val="003C7FC6"/>
    <w:rsid w:val="003D071A"/>
    <w:rsid w:val="003D09E4"/>
    <w:rsid w:val="003D0D64"/>
    <w:rsid w:val="003D2147"/>
    <w:rsid w:val="003D27D0"/>
    <w:rsid w:val="003D4EB9"/>
    <w:rsid w:val="003D50BC"/>
    <w:rsid w:val="003D53D3"/>
    <w:rsid w:val="003D59AD"/>
    <w:rsid w:val="003D7114"/>
    <w:rsid w:val="003D7BC9"/>
    <w:rsid w:val="003E0371"/>
    <w:rsid w:val="003E03ED"/>
    <w:rsid w:val="003E04E2"/>
    <w:rsid w:val="003E0A71"/>
    <w:rsid w:val="003E1239"/>
    <w:rsid w:val="003E12BA"/>
    <w:rsid w:val="003E277D"/>
    <w:rsid w:val="003E28F4"/>
    <w:rsid w:val="003E2F8C"/>
    <w:rsid w:val="003E3063"/>
    <w:rsid w:val="003E3B14"/>
    <w:rsid w:val="003E3BCB"/>
    <w:rsid w:val="003E3C53"/>
    <w:rsid w:val="003E4B05"/>
    <w:rsid w:val="003E65E8"/>
    <w:rsid w:val="003F07B1"/>
    <w:rsid w:val="003F09C2"/>
    <w:rsid w:val="003F0D17"/>
    <w:rsid w:val="003F1BC3"/>
    <w:rsid w:val="003F2E42"/>
    <w:rsid w:val="003F3C47"/>
    <w:rsid w:val="003F3CEA"/>
    <w:rsid w:val="003F4373"/>
    <w:rsid w:val="003F44E6"/>
    <w:rsid w:val="003F59C2"/>
    <w:rsid w:val="003F5F56"/>
    <w:rsid w:val="003F63FB"/>
    <w:rsid w:val="003F69C7"/>
    <w:rsid w:val="003F7445"/>
    <w:rsid w:val="003F7825"/>
    <w:rsid w:val="003F7C8F"/>
    <w:rsid w:val="0040014F"/>
    <w:rsid w:val="0040180F"/>
    <w:rsid w:val="00403094"/>
    <w:rsid w:val="00403AFB"/>
    <w:rsid w:val="00403B3A"/>
    <w:rsid w:val="00403C3A"/>
    <w:rsid w:val="004048CE"/>
    <w:rsid w:val="00404A92"/>
    <w:rsid w:val="004059C5"/>
    <w:rsid w:val="00405E64"/>
    <w:rsid w:val="004061AB"/>
    <w:rsid w:val="00406354"/>
    <w:rsid w:val="004063D1"/>
    <w:rsid w:val="00406D9E"/>
    <w:rsid w:val="004073A7"/>
    <w:rsid w:val="004075C3"/>
    <w:rsid w:val="004077E4"/>
    <w:rsid w:val="00407D83"/>
    <w:rsid w:val="00407ED6"/>
    <w:rsid w:val="00407FD7"/>
    <w:rsid w:val="00410EA8"/>
    <w:rsid w:val="00411EC2"/>
    <w:rsid w:val="0041224D"/>
    <w:rsid w:val="00413E42"/>
    <w:rsid w:val="0041471E"/>
    <w:rsid w:val="00414CED"/>
    <w:rsid w:val="00414ED6"/>
    <w:rsid w:val="00415093"/>
    <w:rsid w:val="0041590E"/>
    <w:rsid w:val="00416259"/>
    <w:rsid w:val="004164EE"/>
    <w:rsid w:val="00416E34"/>
    <w:rsid w:val="00417AAC"/>
    <w:rsid w:val="0042101D"/>
    <w:rsid w:val="00421303"/>
    <w:rsid w:val="00424240"/>
    <w:rsid w:val="00424A3E"/>
    <w:rsid w:val="00425272"/>
    <w:rsid w:val="00425292"/>
    <w:rsid w:val="00425978"/>
    <w:rsid w:val="0042611D"/>
    <w:rsid w:val="00427D2B"/>
    <w:rsid w:val="0043012D"/>
    <w:rsid w:val="0043051B"/>
    <w:rsid w:val="00430DA0"/>
    <w:rsid w:val="00431638"/>
    <w:rsid w:val="00431D20"/>
    <w:rsid w:val="00432575"/>
    <w:rsid w:val="00432AA0"/>
    <w:rsid w:val="00433B72"/>
    <w:rsid w:val="00434015"/>
    <w:rsid w:val="00434231"/>
    <w:rsid w:val="0043461B"/>
    <w:rsid w:val="00435580"/>
    <w:rsid w:val="004360E3"/>
    <w:rsid w:val="0043660C"/>
    <w:rsid w:val="00436BD9"/>
    <w:rsid w:val="00436E1B"/>
    <w:rsid w:val="00440FB8"/>
    <w:rsid w:val="00443124"/>
    <w:rsid w:val="00444B25"/>
    <w:rsid w:val="00444CF3"/>
    <w:rsid w:val="004465C2"/>
    <w:rsid w:val="004475BB"/>
    <w:rsid w:val="00450186"/>
    <w:rsid w:val="00450821"/>
    <w:rsid w:val="00450DE0"/>
    <w:rsid w:val="00451401"/>
    <w:rsid w:val="00453E9F"/>
    <w:rsid w:val="00454AE6"/>
    <w:rsid w:val="00454B2B"/>
    <w:rsid w:val="004552DA"/>
    <w:rsid w:val="00455880"/>
    <w:rsid w:val="004566A0"/>
    <w:rsid w:val="004571E5"/>
    <w:rsid w:val="00460502"/>
    <w:rsid w:val="00460B03"/>
    <w:rsid w:val="00460EA3"/>
    <w:rsid w:val="00461C2E"/>
    <w:rsid w:val="0046238E"/>
    <w:rsid w:val="0046275B"/>
    <w:rsid w:val="00462B73"/>
    <w:rsid w:val="00464F24"/>
    <w:rsid w:val="004653F3"/>
    <w:rsid w:val="004654C2"/>
    <w:rsid w:val="00465523"/>
    <w:rsid w:val="00465524"/>
    <w:rsid w:val="00465B7D"/>
    <w:rsid w:val="00465E5A"/>
    <w:rsid w:val="00466401"/>
    <w:rsid w:val="004667BE"/>
    <w:rsid w:val="00466AB9"/>
    <w:rsid w:val="00467194"/>
    <w:rsid w:val="004713AF"/>
    <w:rsid w:val="00471421"/>
    <w:rsid w:val="0047217C"/>
    <w:rsid w:val="00472197"/>
    <w:rsid w:val="004732E3"/>
    <w:rsid w:val="0047409E"/>
    <w:rsid w:val="00474421"/>
    <w:rsid w:val="00475028"/>
    <w:rsid w:val="00476103"/>
    <w:rsid w:val="00476FB5"/>
    <w:rsid w:val="00477256"/>
    <w:rsid w:val="00477DCC"/>
    <w:rsid w:val="00480003"/>
    <w:rsid w:val="004802C5"/>
    <w:rsid w:val="0048053C"/>
    <w:rsid w:val="00480624"/>
    <w:rsid w:val="004810C1"/>
    <w:rsid w:val="00481449"/>
    <w:rsid w:val="00481AF6"/>
    <w:rsid w:val="00481B72"/>
    <w:rsid w:val="00481DB0"/>
    <w:rsid w:val="00481FF1"/>
    <w:rsid w:val="004829D2"/>
    <w:rsid w:val="00482ED2"/>
    <w:rsid w:val="00484630"/>
    <w:rsid w:val="00485CB1"/>
    <w:rsid w:val="0048728A"/>
    <w:rsid w:val="00487362"/>
    <w:rsid w:val="00487D52"/>
    <w:rsid w:val="00490AD0"/>
    <w:rsid w:val="00490CAD"/>
    <w:rsid w:val="004916C9"/>
    <w:rsid w:val="00491B92"/>
    <w:rsid w:val="00491D8E"/>
    <w:rsid w:val="00492960"/>
    <w:rsid w:val="00492EC4"/>
    <w:rsid w:val="00493EA3"/>
    <w:rsid w:val="00494C8D"/>
    <w:rsid w:val="00495F42"/>
    <w:rsid w:val="004976BE"/>
    <w:rsid w:val="004A00D4"/>
    <w:rsid w:val="004A2A47"/>
    <w:rsid w:val="004A2F2C"/>
    <w:rsid w:val="004A3A95"/>
    <w:rsid w:val="004A4143"/>
    <w:rsid w:val="004A4ED3"/>
    <w:rsid w:val="004A4F19"/>
    <w:rsid w:val="004A5C97"/>
    <w:rsid w:val="004A5EBB"/>
    <w:rsid w:val="004A640A"/>
    <w:rsid w:val="004A6742"/>
    <w:rsid w:val="004A729E"/>
    <w:rsid w:val="004A770F"/>
    <w:rsid w:val="004B00E9"/>
    <w:rsid w:val="004B2B6B"/>
    <w:rsid w:val="004B2FC2"/>
    <w:rsid w:val="004B3234"/>
    <w:rsid w:val="004B3A03"/>
    <w:rsid w:val="004B3A9F"/>
    <w:rsid w:val="004B4A34"/>
    <w:rsid w:val="004B4D19"/>
    <w:rsid w:val="004B4D89"/>
    <w:rsid w:val="004B59DE"/>
    <w:rsid w:val="004C13C4"/>
    <w:rsid w:val="004C19B9"/>
    <w:rsid w:val="004C2C98"/>
    <w:rsid w:val="004C3069"/>
    <w:rsid w:val="004C33E7"/>
    <w:rsid w:val="004C69FD"/>
    <w:rsid w:val="004C7AAB"/>
    <w:rsid w:val="004C7C83"/>
    <w:rsid w:val="004D0E3F"/>
    <w:rsid w:val="004D163A"/>
    <w:rsid w:val="004D191A"/>
    <w:rsid w:val="004D1AFE"/>
    <w:rsid w:val="004D26F8"/>
    <w:rsid w:val="004D2E06"/>
    <w:rsid w:val="004D351F"/>
    <w:rsid w:val="004D4796"/>
    <w:rsid w:val="004D52F4"/>
    <w:rsid w:val="004D544B"/>
    <w:rsid w:val="004D59AA"/>
    <w:rsid w:val="004D6E82"/>
    <w:rsid w:val="004D6EF2"/>
    <w:rsid w:val="004D707F"/>
    <w:rsid w:val="004D76D9"/>
    <w:rsid w:val="004D7C51"/>
    <w:rsid w:val="004D7E4C"/>
    <w:rsid w:val="004D7EF4"/>
    <w:rsid w:val="004E0FA8"/>
    <w:rsid w:val="004E15B2"/>
    <w:rsid w:val="004E1C5A"/>
    <w:rsid w:val="004E220F"/>
    <w:rsid w:val="004E23A9"/>
    <w:rsid w:val="004E2DFA"/>
    <w:rsid w:val="004E3C88"/>
    <w:rsid w:val="004E4371"/>
    <w:rsid w:val="004E4636"/>
    <w:rsid w:val="004E5605"/>
    <w:rsid w:val="004E5AB0"/>
    <w:rsid w:val="004E5F71"/>
    <w:rsid w:val="004E62EE"/>
    <w:rsid w:val="004E6D6D"/>
    <w:rsid w:val="004E75DA"/>
    <w:rsid w:val="004E77D9"/>
    <w:rsid w:val="004E79C6"/>
    <w:rsid w:val="004E7DD1"/>
    <w:rsid w:val="004F21FA"/>
    <w:rsid w:val="004F2740"/>
    <w:rsid w:val="004F31D7"/>
    <w:rsid w:val="004F33D0"/>
    <w:rsid w:val="004F4044"/>
    <w:rsid w:val="004F4B81"/>
    <w:rsid w:val="004F50A6"/>
    <w:rsid w:val="004F51DB"/>
    <w:rsid w:val="004F5B65"/>
    <w:rsid w:val="004F6010"/>
    <w:rsid w:val="004F73C4"/>
    <w:rsid w:val="004F7517"/>
    <w:rsid w:val="004F756E"/>
    <w:rsid w:val="004F7B54"/>
    <w:rsid w:val="004F7E96"/>
    <w:rsid w:val="005014DB"/>
    <w:rsid w:val="005015BA"/>
    <w:rsid w:val="0050172C"/>
    <w:rsid w:val="00501793"/>
    <w:rsid w:val="00504184"/>
    <w:rsid w:val="0050418F"/>
    <w:rsid w:val="005061CC"/>
    <w:rsid w:val="00506C6E"/>
    <w:rsid w:val="005070A0"/>
    <w:rsid w:val="0050773A"/>
    <w:rsid w:val="0051003C"/>
    <w:rsid w:val="005103A5"/>
    <w:rsid w:val="005107EC"/>
    <w:rsid w:val="005112CC"/>
    <w:rsid w:val="00511331"/>
    <w:rsid w:val="00512DE2"/>
    <w:rsid w:val="005132C2"/>
    <w:rsid w:val="00513C0F"/>
    <w:rsid w:val="00513CA0"/>
    <w:rsid w:val="005142A4"/>
    <w:rsid w:val="005146CD"/>
    <w:rsid w:val="00515852"/>
    <w:rsid w:val="00515DBE"/>
    <w:rsid w:val="005161C5"/>
    <w:rsid w:val="00516924"/>
    <w:rsid w:val="00516A42"/>
    <w:rsid w:val="00516F19"/>
    <w:rsid w:val="00517030"/>
    <w:rsid w:val="00517BDF"/>
    <w:rsid w:val="00517F2A"/>
    <w:rsid w:val="00520521"/>
    <w:rsid w:val="0052052C"/>
    <w:rsid w:val="00520F13"/>
    <w:rsid w:val="005212A7"/>
    <w:rsid w:val="00522630"/>
    <w:rsid w:val="00523F69"/>
    <w:rsid w:val="0052499B"/>
    <w:rsid w:val="00525754"/>
    <w:rsid w:val="0052612E"/>
    <w:rsid w:val="005264EA"/>
    <w:rsid w:val="0052672F"/>
    <w:rsid w:val="00527649"/>
    <w:rsid w:val="00530344"/>
    <w:rsid w:val="0053078A"/>
    <w:rsid w:val="00530793"/>
    <w:rsid w:val="0053130E"/>
    <w:rsid w:val="00531FD5"/>
    <w:rsid w:val="00533584"/>
    <w:rsid w:val="005340FA"/>
    <w:rsid w:val="00535049"/>
    <w:rsid w:val="00535071"/>
    <w:rsid w:val="00535CEE"/>
    <w:rsid w:val="005367CF"/>
    <w:rsid w:val="00536B35"/>
    <w:rsid w:val="00537055"/>
    <w:rsid w:val="005373EE"/>
    <w:rsid w:val="0053749D"/>
    <w:rsid w:val="00537D84"/>
    <w:rsid w:val="005400B2"/>
    <w:rsid w:val="005407E2"/>
    <w:rsid w:val="00540A31"/>
    <w:rsid w:val="005414B8"/>
    <w:rsid w:val="005415D8"/>
    <w:rsid w:val="005417A1"/>
    <w:rsid w:val="005433F7"/>
    <w:rsid w:val="00543A30"/>
    <w:rsid w:val="00543B7F"/>
    <w:rsid w:val="00543CB2"/>
    <w:rsid w:val="00543E47"/>
    <w:rsid w:val="00544452"/>
    <w:rsid w:val="00546EAB"/>
    <w:rsid w:val="00547577"/>
    <w:rsid w:val="00550805"/>
    <w:rsid w:val="00550C19"/>
    <w:rsid w:val="00551035"/>
    <w:rsid w:val="005516A3"/>
    <w:rsid w:val="00551F9F"/>
    <w:rsid w:val="00552449"/>
    <w:rsid w:val="00552B55"/>
    <w:rsid w:val="00552CA3"/>
    <w:rsid w:val="00553241"/>
    <w:rsid w:val="00553CA9"/>
    <w:rsid w:val="00553E05"/>
    <w:rsid w:val="005555CA"/>
    <w:rsid w:val="005557CD"/>
    <w:rsid w:val="005562F1"/>
    <w:rsid w:val="0055671A"/>
    <w:rsid w:val="00556F91"/>
    <w:rsid w:val="00557645"/>
    <w:rsid w:val="00557ACE"/>
    <w:rsid w:val="005608E8"/>
    <w:rsid w:val="0056099D"/>
    <w:rsid w:val="00560EF6"/>
    <w:rsid w:val="005610FD"/>
    <w:rsid w:val="0056111B"/>
    <w:rsid w:val="005618D2"/>
    <w:rsid w:val="00562494"/>
    <w:rsid w:val="005630E6"/>
    <w:rsid w:val="00563923"/>
    <w:rsid w:val="00563C94"/>
    <w:rsid w:val="0056407C"/>
    <w:rsid w:val="00564B8F"/>
    <w:rsid w:val="00564FB3"/>
    <w:rsid w:val="00565168"/>
    <w:rsid w:val="00565A77"/>
    <w:rsid w:val="005667BA"/>
    <w:rsid w:val="00566FCB"/>
    <w:rsid w:val="0056722B"/>
    <w:rsid w:val="00567807"/>
    <w:rsid w:val="00570C7B"/>
    <w:rsid w:val="00570F95"/>
    <w:rsid w:val="005721EC"/>
    <w:rsid w:val="00572D78"/>
    <w:rsid w:val="005730E1"/>
    <w:rsid w:val="00573334"/>
    <w:rsid w:val="00573716"/>
    <w:rsid w:val="00574290"/>
    <w:rsid w:val="00575E82"/>
    <w:rsid w:val="00576E08"/>
    <w:rsid w:val="00577192"/>
    <w:rsid w:val="00581739"/>
    <w:rsid w:val="005820B9"/>
    <w:rsid w:val="005838A6"/>
    <w:rsid w:val="00583E60"/>
    <w:rsid w:val="00584C4E"/>
    <w:rsid w:val="005852C5"/>
    <w:rsid w:val="0058532E"/>
    <w:rsid w:val="00585A29"/>
    <w:rsid w:val="00590AD8"/>
    <w:rsid w:val="005912CA"/>
    <w:rsid w:val="00591627"/>
    <w:rsid w:val="00593D10"/>
    <w:rsid w:val="0059439C"/>
    <w:rsid w:val="00594903"/>
    <w:rsid w:val="00595C0B"/>
    <w:rsid w:val="00596062"/>
    <w:rsid w:val="005964CF"/>
    <w:rsid w:val="00597293"/>
    <w:rsid w:val="00597F7A"/>
    <w:rsid w:val="005A03DC"/>
    <w:rsid w:val="005A0F4B"/>
    <w:rsid w:val="005A144A"/>
    <w:rsid w:val="005A1E71"/>
    <w:rsid w:val="005A2824"/>
    <w:rsid w:val="005A2A30"/>
    <w:rsid w:val="005A2CF3"/>
    <w:rsid w:val="005A3D61"/>
    <w:rsid w:val="005A481C"/>
    <w:rsid w:val="005A53CF"/>
    <w:rsid w:val="005A565B"/>
    <w:rsid w:val="005A5722"/>
    <w:rsid w:val="005A5B7E"/>
    <w:rsid w:val="005A64DD"/>
    <w:rsid w:val="005A678C"/>
    <w:rsid w:val="005A6B96"/>
    <w:rsid w:val="005A7434"/>
    <w:rsid w:val="005A7B9D"/>
    <w:rsid w:val="005B06F3"/>
    <w:rsid w:val="005B0872"/>
    <w:rsid w:val="005B0B16"/>
    <w:rsid w:val="005B2198"/>
    <w:rsid w:val="005B23EB"/>
    <w:rsid w:val="005B2E1A"/>
    <w:rsid w:val="005B3179"/>
    <w:rsid w:val="005B34C7"/>
    <w:rsid w:val="005B3535"/>
    <w:rsid w:val="005B5580"/>
    <w:rsid w:val="005B5633"/>
    <w:rsid w:val="005B6D46"/>
    <w:rsid w:val="005B79ED"/>
    <w:rsid w:val="005B7D28"/>
    <w:rsid w:val="005C0B89"/>
    <w:rsid w:val="005C1482"/>
    <w:rsid w:val="005C291D"/>
    <w:rsid w:val="005C299D"/>
    <w:rsid w:val="005C2E40"/>
    <w:rsid w:val="005C3196"/>
    <w:rsid w:val="005C461D"/>
    <w:rsid w:val="005C4C19"/>
    <w:rsid w:val="005C5037"/>
    <w:rsid w:val="005C5983"/>
    <w:rsid w:val="005C6DA1"/>
    <w:rsid w:val="005D07CA"/>
    <w:rsid w:val="005D1696"/>
    <w:rsid w:val="005D198E"/>
    <w:rsid w:val="005D2115"/>
    <w:rsid w:val="005D3916"/>
    <w:rsid w:val="005D460E"/>
    <w:rsid w:val="005D4CBD"/>
    <w:rsid w:val="005D6063"/>
    <w:rsid w:val="005D68B2"/>
    <w:rsid w:val="005D6A04"/>
    <w:rsid w:val="005D702E"/>
    <w:rsid w:val="005D780C"/>
    <w:rsid w:val="005E104C"/>
    <w:rsid w:val="005E19A6"/>
    <w:rsid w:val="005E223B"/>
    <w:rsid w:val="005E32E9"/>
    <w:rsid w:val="005E48AE"/>
    <w:rsid w:val="005E6182"/>
    <w:rsid w:val="005E6294"/>
    <w:rsid w:val="005E6D76"/>
    <w:rsid w:val="005E70C8"/>
    <w:rsid w:val="005E7AE8"/>
    <w:rsid w:val="005F012B"/>
    <w:rsid w:val="005F0830"/>
    <w:rsid w:val="005F17B0"/>
    <w:rsid w:val="005F1B1A"/>
    <w:rsid w:val="005F3341"/>
    <w:rsid w:val="005F3E21"/>
    <w:rsid w:val="005F4174"/>
    <w:rsid w:val="005F520D"/>
    <w:rsid w:val="005F5427"/>
    <w:rsid w:val="005F55E0"/>
    <w:rsid w:val="005F60BF"/>
    <w:rsid w:val="005F60D0"/>
    <w:rsid w:val="005F6787"/>
    <w:rsid w:val="005F6C5D"/>
    <w:rsid w:val="005F6D2A"/>
    <w:rsid w:val="00600F10"/>
    <w:rsid w:val="00600F85"/>
    <w:rsid w:val="00601495"/>
    <w:rsid w:val="00601B1C"/>
    <w:rsid w:val="00601FB7"/>
    <w:rsid w:val="00604015"/>
    <w:rsid w:val="006053B3"/>
    <w:rsid w:val="00605B18"/>
    <w:rsid w:val="00605B39"/>
    <w:rsid w:val="00605C2A"/>
    <w:rsid w:val="006068E8"/>
    <w:rsid w:val="00607638"/>
    <w:rsid w:val="00611203"/>
    <w:rsid w:val="0061144D"/>
    <w:rsid w:val="0061247E"/>
    <w:rsid w:val="00612B8D"/>
    <w:rsid w:val="006136AE"/>
    <w:rsid w:val="00613AA4"/>
    <w:rsid w:val="00613C73"/>
    <w:rsid w:val="00614007"/>
    <w:rsid w:val="006151F4"/>
    <w:rsid w:val="00615ECE"/>
    <w:rsid w:val="00617D97"/>
    <w:rsid w:val="0062048E"/>
    <w:rsid w:val="00620E82"/>
    <w:rsid w:val="00621685"/>
    <w:rsid w:val="00622946"/>
    <w:rsid w:val="006237DC"/>
    <w:rsid w:val="00623924"/>
    <w:rsid w:val="00623E67"/>
    <w:rsid w:val="00623F41"/>
    <w:rsid w:val="006240D9"/>
    <w:rsid w:val="006253FE"/>
    <w:rsid w:val="006263B4"/>
    <w:rsid w:val="0062641A"/>
    <w:rsid w:val="00626A8A"/>
    <w:rsid w:val="006272B0"/>
    <w:rsid w:val="0062740E"/>
    <w:rsid w:val="00627E27"/>
    <w:rsid w:val="00630B0E"/>
    <w:rsid w:val="00630B7B"/>
    <w:rsid w:val="00631150"/>
    <w:rsid w:val="00631318"/>
    <w:rsid w:val="00631649"/>
    <w:rsid w:val="00632960"/>
    <w:rsid w:val="006330EB"/>
    <w:rsid w:val="006343E4"/>
    <w:rsid w:val="0063455F"/>
    <w:rsid w:val="006355CF"/>
    <w:rsid w:val="0063573A"/>
    <w:rsid w:val="006369A5"/>
    <w:rsid w:val="00636C2F"/>
    <w:rsid w:val="006375E5"/>
    <w:rsid w:val="00637FD9"/>
    <w:rsid w:val="00640190"/>
    <w:rsid w:val="00640C41"/>
    <w:rsid w:val="00640F50"/>
    <w:rsid w:val="006411A9"/>
    <w:rsid w:val="00641270"/>
    <w:rsid w:val="006418FB"/>
    <w:rsid w:val="00641D35"/>
    <w:rsid w:val="0064210F"/>
    <w:rsid w:val="00643CAA"/>
    <w:rsid w:val="00643D48"/>
    <w:rsid w:val="006445D9"/>
    <w:rsid w:val="00646750"/>
    <w:rsid w:val="00646759"/>
    <w:rsid w:val="00646C23"/>
    <w:rsid w:val="006470F0"/>
    <w:rsid w:val="006478F4"/>
    <w:rsid w:val="0065137D"/>
    <w:rsid w:val="006514E9"/>
    <w:rsid w:val="00651F92"/>
    <w:rsid w:val="006525B0"/>
    <w:rsid w:val="006530A2"/>
    <w:rsid w:val="00654CAF"/>
    <w:rsid w:val="0065555D"/>
    <w:rsid w:val="00655A0E"/>
    <w:rsid w:val="00655C94"/>
    <w:rsid w:val="00656EEC"/>
    <w:rsid w:val="00657568"/>
    <w:rsid w:val="00657F5D"/>
    <w:rsid w:val="00660515"/>
    <w:rsid w:val="00661951"/>
    <w:rsid w:val="00661E2A"/>
    <w:rsid w:val="00661FF4"/>
    <w:rsid w:val="00662D3E"/>
    <w:rsid w:val="0066303F"/>
    <w:rsid w:val="006630DC"/>
    <w:rsid w:val="00663312"/>
    <w:rsid w:val="00663EC1"/>
    <w:rsid w:val="006644A4"/>
    <w:rsid w:val="00665176"/>
    <w:rsid w:val="006656EF"/>
    <w:rsid w:val="00665C56"/>
    <w:rsid w:val="006669D5"/>
    <w:rsid w:val="00666DB0"/>
    <w:rsid w:val="00666E09"/>
    <w:rsid w:val="00667078"/>
    <w:rsid w:val="0066782B"/>
    <w:rsid w:val="00667F28"/>
    <w:rsid w:val="0067228E"/>
    <w:rsid w:val="00672F40"/>
    <w:rsid w:val="006752B3"/>
    <w:rsid w:val="00675CAD"/>
    <w:rsid w:val="00675E89"/>
    <w:rsid w:val="0067648D"/>
    <w:rsid w:val="00676838"/>
    <w:rsid w:val="00676B0E"/>
    <w:rsid w:val="006803B4"/>
    <w:rsid w:val="00682329"/>
    <w:rsid w:val="00682866"/>
    <w:rsid w:val="00682B54"/>
    <w:rsid w:val="0068498A"/>
    <w:rsid w:val="00684B37"/>
    <w:rsid w:val="00684D89"/>
    <w:rsid w:val="006871D6"/>
    <w:rsid w:val="00687594"/>
    <w:rsid w:val="00687D76"/>
    <w:rsid w:val="00687F53"/>
    <w:rsid w:val="00687FFA"/>
    <w:rsid w:val="00690160"/>
    <w:rsid w:val="00690D5D"/>
    <w:rsid w:val="00690FAF"/>
    <w:rsid w:val="00695AD6"/>
    <w:rsid w:val="00696776"/>
    <w:rsid w:val="00696E2B"/>
    <w:rsid w:val="006A11B2"/>
    <w:rsid w:val="006A1848"/>
    <w:rsid w:val="006A2F03"/>
    <w:rsid w:val="006A3A4F"/>
    <w:rsid w:val="006A4290"/>
    <w:rsid w:val="006A46C7"/>
    <w:rsid w:val="006A495F"/>
    <w:rsid w:val="006A4F10"/>
    <w:rsid w:val="006A62C6"/>
    <w:rsid w:val="006A7D0A"/>
    <w:rsid w:val="006B035B"/>
    <w:rsid w:val="006B06F5"/>
    <w:rsid w:val="006B1CB3"/>
    <w:rsid w:val="006B287B"/>
    <w:rsid w:val="006B2E3C"/>
    <w:rsid w:val="006B3543"/>
    <w:rsid w:val="006B3C58"/>
    <w:rsid w:val="006B48F7"/>
    <w:rsid w:val="006B49E7"/>
    <w:rsid w:val="006B5230"/>
    <w:rsid w:val="006B560B"/>
    <w:rsid w:val="006B60E0"/>
    <w:rsid w:val="006B6192"/>
    <w:rsid w:val="006B6A97"/>
    <w:rsid w:val="006B701D"/>
    <w:rsid w:val="006B72F7"/>
    <w:rsid w:val="006B761F"/>
    <w:rsid w:val="006B7C5C"/>
    <w:rsid w:val="006C3BAD"/>
    <w:rsid w:val="006C4CE4"/>
    <w:rsid w:val="006C54E7"/>
    <w:rsid w:val="006C5658"/>
    <w:rsid w:val="006C6539"/>
    <w:rsid w:val="006C67A1"/>
    <w:rsid w:val="006C6D52"/>
    <w:rsid w:val="006C719D"/>
    <w:rsid w:val="006C7F59"/>
    <w:rsid w:val="006D01BC"/>
    <w:rsid w:val="006D06ED"/>
    <w:rsid w:val="006D0907"/>
    <w:rsid w:val="006D0BC1"/>
    <w:rsid w:val="006D0F86"/>
    <w:rsid w:val="006D156A"/>
    <w:rsid w:val="006D16ED"/>
    <w:rsid w:val="006D1892"/>
    <w:rsid w:val="006D2666"/>
    <w:rsid w:val="006D26EF"/>
    <w:rsid w:val="006D2E5C"/>
    <w:rsid w:val="006D3B6A"/>
    <w:rsid w:val="006D4E77"/>
    <w:rsid w:val="006D51AF"/>
    <w:rsid w:val="006D6E45"/>
    <w:rsid w:val="006D77F2"/>
    <w:rsid w:val="006E020A"/>
    <w:rsid w:val="006E04F7"/>
    <w:rsid w:val="006E12D3"/>
    <w:rsid w:val="006E135E"/>
    <w:rsid w:val="006E17D7"/>
    <w:rsid w:val="006E192C"/>
    <w:rsid w:val="006E2187"/>
    <w:rsid w:val="006E29C8"/>
    <w:rsid w:val="006E3C5D"/>
    <w:rsid w:val="006E467A"/>
    <w:rsid w:val="006E4744"/>
    <w:rsid w:val="006E47C0"/>
    <w:rsid w:val="006E6364"/>
    <w:rsid w:val="006E64A2"/>
    <w:rsid w:val="006F06D6"/>
    <w:rsid w:val="006F0ACB"/>
    <w:rsid w:val="006F0BED"/>
    <w:rsid w:val="006F16B0"/>
    <w:rsid w:val="006F2115"/>
    <w:rsid w:val="006F239B"/>
    <w:rsid w:val="006F27B0"/>
    <w:rsid w:val="006F27F4"/>
    <w:rsid w:val="006F29AE"/>
    <w:rsid w:val="006F2BB9"/>
    <w:rsid w:val="006F2E07"/>
    <w:rsid w:val="006F33AF"/>
    <w:rsid w:val="006F3C49"/>
    <w:rsid w:val="006F4009"/>
    <w:rsid w:val="006F4A7F"/>
    <w:rsid w:val="006F5898"/>
    <w:rsid w:val="006F5A52"/>
    <w:rsid w:val="006F60FD"/>
    <w:rsid w:val="006F6BB0"/>
    <w:rsid w:val="006F71AF"/>
    <w:rsid w:val="006F7338"/>
    <w:rsid w:val="006F75C8"/>
    <w:rsid w:val="0070092C"/>
    <w:rsid w:val="00700D5F"/>
    <w:rsid w:val="00701510"/>
    <w:rsid w:val="007017C8"/>
    <w:rsid w:val="00702537"/>
    <w:rsid w:val="00702CDC"/>
    <w:rsid w:val="007030F8"/>
    <w:rsid w:val="0070385F"/>
    <w:rsid w:val="00704076"/>
    <w:rsid w:val="00705788"/>
    <w:rsid w:val="007066B2"/>
    <w:rsid w:val="00706E07"/>
    <w:rsid w:val="0070789B"/>
    <w:rsid w:val="00707DFA"/>
    <w:rsid w:val="00707ED0"/>
    <w:rsid w:val="007107E6"/>
    <w:rsid w:val="00711A6B"/>
    <w:rsid w:val="00712B47"/>
    <w:rsid w:val="00713C29"/>
    <w:rsid w:val="007145C2"/>
    <w:rsid w:val="00714654"/>
    <w:rsid w:val="0071544C"/>
    <w:rsid w:val="00715881"/>
    <w:rsid w:val="00715F47"/>
    <w:rsid w:val="00716D16"/>
    <w:rsid w:val="0071720C"/>
    <w:rsid w:val="0071731D"/>
    <w:rsid w:val="00722845"/>
    <w:rsid w:val="00722EFE"/>
    <w:rsid w:val="00723051"/>
    <w:rsid w:val="007230B8"/>
    <w:rsid w:val="00724CB6"/>
    <w:rsid w:val="00725646"/>
    <w:rsid w:val="0072580B"/>
    <w:rsid w:val="00725E1D"/>
    <w:rsid w:val="00727464"/>
    <w:rsid w:val="00727721"/>
    <w:rsid w:val="007279E8"/>
    <w:rsid w:val="00727D91"/>
    <w:rsid w:val="00731799"/>
    <w:rsid w:val="0073209B"/>
    <w:rsid w:val="007323C3"/>
    <w:rsid w:val="0073241E"/>
    <w:rsid w:val="00732B46"/>
    <w:rsid w:val="00734166"/>
    <w:rsid w:val="007342F3"/>
    <w:rsid w:val="00734D04"/>
    <w:rsid w:val="0073574B"/>
    <w:rsid w:val="0073660F"/>
    <w:rsid w:val="00736DD3"/>
    <w:rsid w:val="00737527"/>
    <w:rsid w:val="00737890"/>
    <w:rsid w:val="007406FE"/>
    <w:rsid w:val="00740F49"/>
    <w:rsid w:val="007412A3"/>
    <w:rsid w:val="00741B74"/>
    <w:rsid w:val="00742092"/>
    <w:rsid w:val="00743530"/>
    <w:rsid w:val="00743916"/>
    <w:rsid w:val="00744037"/>
    <w:rsid w:val="00745121"/>
    <w:rsid w:val="007456FA"/>
    <w:rsid w:val="00746AB8"/>
    <w:rsid w:val="00747A31"/>
    <w:rsid w:val="00747CB8"/>
    <w:rsid w:val="00747F9B"/>
    <w:rsid w:val="007505B3"/>
    <w:rsid w:val="00750685"/>
    <w:rsid w:val="007512D0"/>
    <w:rsid w:val="0075212C"/>
    <w:rsid w:val="0075235A"/>
    <w:rsid w:val="007524A2"/>
    <w:rsid w:val="0075320E"/>
    <w:rsid w:val="007545C8"/>
    <w:rsid w:val="00754D3B"/>
    <w:rsid w:val="007551F0"/>
    <w:rsid w:val="00755455"/>
    <w:rsid w:val="00755849"/>
    <w:rsid w:val="007560C8"/>
    <w:rsid w:val="007562BD"/>
    <w:rsid w:val="00756475"/>
    <w:rsid w:val="00756D26"/>
    <w:rsid w:val="007571BB"/>
    <w:rsid w:val="007609BE"/>
    <w:rsid w:val="00761408"/>
    <w:rsid w:val="00762228"/>
    <w:rsid w:val="00762A15"/>
    <w:rsid w:val="00763718"/>
    <w:rsid w:val="007637FC"/>
    <w:rsid w:val="00764779"/>
    <w:rsid w:val="00764B10"/>
    <w:rsid w:val="00764C1F"/>
    <w:rsid w:val="00764FEA"/>
    <w:rsid w:val="007663C8"/>
    <w:rsid w:val="00766520"/>
    <w:rsid w:val="007665CB"/>
    <w:rsid w:val="007667E0"/>
    <w:rsid w:val="007678F3"/>
    <w:rsid w:val="00770ACF"/>
    <w:rsid w:val="00771775"/>
    <w:rsid w:val="007726F9"/>
    <w:rsid w:val="00772B57"/>
    <w:rsid w:val="00772D10"/>
    <w:rsid w:val="00773CF7"/>
    <w:rsid w:val="00773F0D"/>
    <w:rsid w:val="007745E9"/>
    <w:rsid w:val="00774E36"/>
    <w:rsid w:val="00776E78"/>
    <w:rsid w:val="007771CB"/>
    <w:rsid w:val="00777465"/>
    <w:rsid w:val="00780989"/>
    <w:rsid w:val="00780B8E"/>
    <w:rsid w:val="00780DEB"/>
    <w:rsid w:val="00781BD5"/>
    <w:rsid w:val="00781E06"/>
    <w:rsid w:val="007822CC"/>
    <w:rsid w:val="00782CC7"/>
    <w:rsid w:val="007831B7"/>
    <w:rsid w:val="00783F63"/>
    <w:rsid w:val="00784513"/>
    <w:rsid w:val="007847B5"/>
    <w:rsid w:val="00784C17"/>
    <w:rsid w:val="00785BA5"/>
    <w:rsid w:val="00786290"/>
    <w:rsid w:val="007876DB"/>
    <w:rsid w:val="00787BEF"/>
    <w:rsid w:val="007908A8"/>
    <w:rsid w:val="0079207C"/>
    <w:rsid w:val="00792197"/>
    <w:rsid w:val="00793730"/>
    <w:rsid w:val="007939AC"/>
    <w:rsid w:val="00794413"/>
    <w:rsid w:val="007950FC"/>
    <w:rsid w:val="007955BD"/>
    <w:rsid w:val="00795794"/>
    <w:rsid w:val="00795EB7"/>
    <w:rsid w:val="00795F1D"/>
    <w:rsid w:val="00796794"/>
    <w:rsid w:val="00796C3D"/>
    <w:rsid w:val="00797B78"/>
    <w:rsid w:val="00797C76"/>
    <w:rsid w:val="00797FE4"/>
    <w:rsid w:val="007A017D"/>
    <w:rsid w:val="007A091A"/>
    <w:rsid w:val="007A0D9B"/>
    <w:rsid w:val="007A1B0A"/>
    <w:rsid w:val="007A1B45"/>
    <w:rsid w:val="007A1B6D"/>
    <w:rsid w:val="007A1CA6"/>
    <w:rsid w:val="007A2285"/>
    <w:rsid w:val="007A2D40"/>
    <w:rsid w:val="007A2EDD"/>
    <w:rsid w:val="007A2FB9"/>
    <w:rsid w:val="007A4504"/>
    <w:rsid w:val="007A5330"/>
    <w:rsid w:val="007A5A75"/>
    <w:rsid w:val="007A616F"/>
    <w:rsid w:val="007A6D10"/>
    <w:rsid w:val="007A6EF9"/>
    <w:rsid w:val="007A6F2B"/>
    <w:rsid w:val="007A7638"/>
    <w:rsid w:val="007A7A16"/>
    <w:rsid w:val="007A7AA1"/>
    <w:rsid w:val="007B0326"/>
    <w:rsid w:val="007B0EEA"/>
    <w:rsid w:val="007B15E3"/>
    <w:rsid w:val="007B312E"/>
    <w:rsid w:val="007B350F"/>
    <w:rsid w:val="007B3637"/>
    <w:rsid w:val="007B3727"/>
    <w:rsid w:val="007B3800"/>
    <w:rsid w:val="007B38EF"/>
    <w:rsid w:val="007B3A3B"/>
    <w:rsid w:val="007B45FE"/>
    <w:rsid w:val="007B4DE4"/>
    <w:rsid w:val="007B5E9F"/>
    <w:rsid w:val="007B5FCE"/>
    <w:rsid w:val="007B69BC"/>
    <w:rsid w:val="007B6B5A"/>
    <w:rsid w:val="007B6C48"/>
    <w:rsid w:val="007B6E03"/>
    <w:rsid w:val="007B726C"/>
    <w:rsid w:val="007C0F8C"/>
    <w:rsid w:val="007C15DC"/>
    <w:rsid w:val="007C1822"/>
    <w:rsid w:val="007C1AA3"/>
    <w:rsid w:val="007C1D48"/>
    <w:rsid w:val="007C29DF"/>
    <w:rsid w:val="007C2C36"/>
    <w:rsid w:val="007C30AF"/>
    <w:rsid w:val="007C336C"/>
    <w:rsid w:val="007C402B"/>
    <w:rsid w:val="007C4326"/>
    <w:rsid w:val="007C47D3"/>
    <w:rsid w:val="007C501E"/>
    <w:rsid w:val="007C5DE8"/>
    <w:rsid w:val="007C6404"/>
    <w:rsid w:val="007C68DC"/>
    <w:rsid w:val="007C71A2"/>
    <w:rsid w:val="007D04E1"/>
    <w:rsid w:val="007D078E"/>
    <w:rsid w:val="007D2298"/>
    <w:rsid w:val="007D2542"/>
    <w:rsid w:val="007D2F9F"/>
    <w:rsid w:val="007D3217"/>
    <w:rsid w:val="007D3A3E"/>
    <w:rsid w:val="007D541D"/>
    <w:rsid w:val="007D5D4E"/>
    <w:rsid w:val="007E0082"/>
    <w:rsid w:val="007E0F1C"/>
    <w:rsid w:val="007E1A13"/>
    <w:rsid w:val="007E1D99"/>
    <w:rsid w:val="007E20C6"/>
    <w:rsid w:val="007E2458"/>
    <w:rsid w:val="007E3C61"/>
    <w:rsid w:val="007E6520"/>
    <w:rsid w:val="007E6F0C"/>
    <w:rsid w:val="007E74D1"/>
    <w:rsid w:val="007F15DD"/>
    <w:rsid w:val="007F21D4"/>
    <w:rsid w:val="007F2230"/>
    <w:rsid w:val="007F2AD2"/>
    <w:rsid w:val="007F2C9A"/>
    <w:rsid w:val="007F2DB0"/>
    <w:rsid w:val="007F3005"/>
    <w:rsid w:val="007F3BCB"/>
    <w:rsid w:val="007F474E"/>
    <w:rsid w:val="007F5176"/>
    <w:rsid w:val="007F54AD"/>
    <w:rsid w:val="007F5923"/>
    <w:rsid w:val="007F5DC7"/>
    <w:rsid w:val="007F6123"/>
    <w:rsid w:val="007F6B0D"/>
    <w:rsid w:val="007F6C30"/>
    <w:rsid w:val="007F7AEB"/>
    <w:rsid w:val="007F7C8C"/>
    <w:rsid w:val="008000C7"/>
    <w:rsid w:val="00800812"/>
    <w:rsid w:val="00801218"/>
    <w:rsid w:val="008014E8"/>
    <w:rsid w:val="00801603"/>
    <w:rsid w:val="0080191E"/>
    <w:rsid w:val="00801B7D"/>
    <w:rsid w:val="00802227"/>
    <w:rsid w:val="00802CFC"/>
    <w:rsid w:val="00802EC7"/>
    <w:rsid w:val="008040A6"/>
    <w:rsid w:val="008041F0"/>
    <w:rsid w:val="00805A02"/>
    <w:rsid w:val="00806E98"/>
    <w:rsid w:val="00807861"/>
    <w:rsid w:val="00807F62"/>
    <w:rsid w:val="0081019F"/>
    <w:rsid w:val="00811206"/>
    <w:rsid w:val="00812042"/>
    <w:rsid w:val="008122BF"/>
    <w:rsid w:val="00813044"/>
    <w:rsid w:val="00813A3A"/>
    <w:rsid w:val="008149B0"/>
    <w:rsid w:val="00814A5F"/>
    <w:rsid w:val="00814BFE"/>
    <w:rsid w:val="00814D33"/>
    <w:rsid w:val="00815D5B"/>
    <w:rsid w:val="00815EBF"/>
    <w:rsid w:val="00816DDD"/>
    <w:rsid w:val="008171A2"/>
    <w:rsid w:val="0081747F"/>
    <w:rsid w:val="0081752B"/>
    <w:rsid w:val="00817764"/>
    <w:rsid w:val="008205D7"/>
    <w:rsid w:val="008211DF"/>
    <w:rsid w:val="00821DAD"/>
    <w:rsid w:val="00824EEA"/>
    <w:rsid w:val="00825014"/>
    <w:rsid w:val="00825735"/>
    <w:rsid w:val="00826985"/>
    <w:rsid w:val="008275B1"/>
    <w:rsid w:val="00827E4D"/>
    <w:rsid w:val="00830852"/>
    <w:rsid w:val="0083158A"/>
    <w:rsid w:val="00831D69"/>
    <w:rsid w:val="00831E41"/>
    <w:rsid w:val="00832402"/>
    <w:rsid w:val="0083320E"/>
    <w:rsid w:val="00834C87"/>
    <w:rsid w:val="00834F43"/>
    <w:rsid w:val="00834F7A"/>
    <w:rsid w:val="00835511"/>
    <w:rsid w:val="00837467"/>
    <w:rsid w:val="008378EE"/>
    <w:rsid w:val="008400A7"/>
    <w:rsid w:val="00840A89"/>
    <w:rsid w:val="008417EB"/>
    <w:rsid w:val="00841A14"/>
    <w:rsid w:val="00841CE4"/>
    <w:rsid w:val="00841DBC"/>
    <w:rsid w:val="00841E6E"/>
    <w:rsid w:val="00843028"/>
    <w:rsid w:val="00843757"/>
    <w:rsid w:val="00843B04"/>
    <w:rsid w:val="0084481D"/>
    <w:rsid w:val="00845A5D"/>
    <w:rsid w:val="00846445"/>
    <w:rsid w:val="00846D4B"/>
    <w:rsid w:val="00847E99"/>
    <w:rsid w:val="008506BD"/>
    <w:rsid w:val="0085148F"/>
    <w:rsid w:val="00852525"/>
    <w:rsid w:val="00852743"/>
    <w:rsid w:val="00852DD2"/>
    <w:rsid w:val="008537E6"/>
    <w:rsid w:val="00854482"/>
    <w:rsid w:val="00854751"/>
    <w:rsid w:val="0085613A"/>
    <w:rsid w:val="0085665A"/>
    <w:rsid w:val="0085680F"/>
    <w:rsid w:val="0085754A"/>
    <w:rsid w:val="00857B89"/>
    <w:rsid w:val="008602BC"/>
    <w:rsid w:val="0086072B"/>
    <w:rsid w:val="00860791"/>
    <w:rsid w:val="00860991"/>
    <w:rsid w:val="0086114E"/>
    <w:rsid w:val="00861CFE"/>
    <w:rsid w:val="0086352D"/>
    <w:rsid w:val="008637B7"/>
    <w:rsid w:val="00863F8F"/>
    <w:rsid w:val="008650E4"/>
    <w:rsid w:val="00867881"/>
    <w:rsid w:val="00870827"/>
    <w:rsid w:val="008709E0"/>
    <w:rsid w:val="00871206"/>
    <w:rsid w:val="00871367"/>
    <w:rsid w:val="008716BE"/>
    <w:rsid w:val="008720DF"/>
    <w:rsid w:val="00873ABB"/>
    <w:rsid w:val="00875A48"/>
    <w:rsid w:val="00875BDB"/>
    <w:rsid w:val="008779FD"/>
    <w:rsid w:val="00882097"/>
    <w:rsid w:val="008820F0"/>
    <w:rsid w:val="0088230D"/>
    <w:rsid w:val="008826AA"/>
    <w:rsid w:val="00882A72"/>
    <w:rsid w:val="00882CE7"/>
    <w:rsid w:val="0088302A"/>
    <w:rsid w:val="00885CB5"/>
    <w:rsid w:val="00885E28"/>
    <w:rsid w:val="008866E4"/>
    <w:rsid w:val="00886A37"/>
    <w:rsid w:val="00886C99"/>
    <w:rsid w:val="008902FC"/>
    <w:rsid w:val="0089056B"/>
    <w:rsid w:val="008919C7"/>
    <w:rsid w:val="00892B55"/>
    <w:rsid w:val="0089418F"/>
    <w:rsid w:val="008941EC"/>
    <w:rsid w:val="00894BD9"/>
    <w:rsid w:val="00894FFE"/>
    <w:rsid w:val="008957A3"/>
    <w:rsid w:val="008960E1"/>
    <w:rsid w:val="00896590"/>
    <w:rsid w:val="00897348"/>
    <w:rsid w:val="008A0BD5"/>
    <w:rsid w:val="008A16DE"/>
    <w:rsid w:val="008A1C5F"/>
    <w:rsid w:val="008A1D13"/>
    <w:rsid w:val="008A2FD0"/>
    <w:rsid w:val="008A3DDB"/>
    <w:rsid w:val="008A3FDB"/>
    <w:rsid w:val="008A48EE"/>
    <w:rsid w:val="008A4F61"/>
    <w:rsid w:val="008A5178"/>
    <w:rsid w:val="008A5220"/>
    <w:rsid w:val="008A6145"/>
    <w:rsid w:val="008A636D"/>
    <w:rsid w:val="008A6E8C"/>
    <w:rsid w:val="008A7346"/>
    <w:rsid w:val="008A7C06"/>
    <w:rsid w:val="008A7C6A"/>
    <w:rsid w:val="008B019B"/>
    <w:rsid w:val="008B22E2"/>
    <w:rsid w:val="008B2772"/>
    <w:rsid w:val="008B2941"/>
    <w:rsid w:val="008B2C44"/>
    <w:rsid w:val="008B381D"/>
    <w:rsid w:val="008B3919"/>
    <w:rsid w:val="008B4230"/>
    <w:rsid w:val="008B5102"/>
    <w:rsid w:val="008B5896"/>
    <w:rsid w:val="008B5E33"/>
    <w:rsid w:val="008B5E3E"/>
    <w:rsid w:val="008B5FFF"/>
    <w:rsid w:val="008B660F"/>
    <w:rsid w:val="008B6800"/>
    <w:rsid w:val="008B7538"/>
    <w:rsid w:val="008C0C1E"/>
    <w:rsid w:val="008C0F02"/>
    <w:rsid w:val="008C1492"/>
    <w:rsid w:val="008C2495"/>
    <w:rsid w:val="008C2A42"/>
    <w:rsid w:val="008C3D9C"/>
    <w:rsid w:val="008C3EE8"/>
    <w:rsid w:val="008C42CB"/>
    <w:rsid w:val="008C42CC"/>
    <w:rsid w:val="008C4575"/>
    <w:rsid w:val="008C61C7"/>
    <w:rsid w:val="008C7604"/>
    <w:rsid w:val="008D013A"/>
    <w:rsid w:val="008D184C"/>
    <w:rsid w:val="008D1CBD"/>
    <w:rsid w:val="008D201B"/>
    <w:rsid w:val="008D22E0"/>
    <w:rsid w:val="008D2397"/>
    <w:rsid w:val="008D331D"/>
    <w:rsid w:val="008D3D9E"/>
    <w:rsid w:val="008D4CFD"/>
    <w:rsid w:val="008D54BF"/>
    <w:rsid w:val="008D6B22"/>
    <w:rsid w:val="008D7A6A"/>
    <w:rsid w:val="008E1680"/>
    <w:rsid w:val="008E20E0"/>
    <w:rsid w:val="008E30D3"/>
    <w:rsid w:val="008E4561"/>
    <w:rsid w:val="008E4B4D"/>
    <w:rsid w:val="008E4B95"/>
    <w:rsid w:val="008E4C19"/>
    <w:rsid w:val="008E5000"/>
    <w:rsid w:val="008E561C"/>
    <w:rsid w:val="008E69A1"/>
    <w:rsid w:val="008E709B"/>
    <w:rsid w:val="008E7F9C"/>
    <w:rsid w:val="008F012A"/>
    <w:rsid w:val="008F08B5"/>
    <w:rsid w:val="008F0B96"/>
    <w:rsid w:val="008F0E07"/>
    <w:rsid w:val="008F196B"/>
    <w:rsid w:val="008F285F"/>
    <w:rsid w:val="008F3AD3"/>
    <w:rsid w:val="008F3F90"/>
    <w:rsid w:val="008F3FEE"/>
    <w:rsid w:val="008F4D2A"/>
    <w:rsid w:val="008F5147"/>
    <w:rsid w:val="008F54FE"/>
    <w:rsid w:val="008F6138"/>
    <w:rsid w:val="008F7FD6"/>
    <w:rsid w:val="00900C58"/>
    <w:rsid w:val="0090274E"/>
    <w:rsid w:val="00902AEF"/>
    <w:rsid w:val="00903173"/>
    <w:rsid w:val="0090330E"/>
    <w:rsid w:val="009052CD"/>
    <w:rsid w:val="00905404"/>
    <w:rsid w:val="0090570A"/>
    <w:rsid w:val="009061BA"/>
    <w:rsid w:val="00906ADD"/>
    <w:rsid w:val="00906B00"/>
    <w:rsid w:val="009105A1"/>
    <w:rsid w:val="00911796"/>
    <w:rsid w:val="00911E57"/>
    <w:rsid w:val="00913880"/>
    <w:rsid w:val="0091424F"/>
    <w:rsid w:val="00915CD6"/>
    <w:rsid w:val="00915DBF"/>
    <w:rsid w:val="0091648A"/>
    <w:rsid w:val="00917570"/>
    <w:rsid w:val="009179A2"/>
    <w:rsid w:val="00917FF0"/>
    <w:rsid w:val="0092059D"/>
    <w:rsid w:val="00920792"/>
    <w:rsid w:val="00920F2C"/>
    <w:rsid w:val="00924021"/>
    <w:rsid w:val="00924AE4"/>
    <w:rsid w:val="0092500D"/>
    <w:rsid w:val="00925337"/>
    <w:rsid w:val="00925F6B"/>
    <w:rsid w:val="00926A90"/>
    <w:rsid w:val="00926D28"/>
    <w:rsid w:val="00927963"/>
    <w:rsid w:val="00927D7F"/>
    <w:rsid w:val="00930580"/>
    <w:rsid w:val="00930A29"/>
    <w:rsid w:val="00931ED3"/>
    <w:rsid w:val="00932878"/>
    <w:rsid w:val="00933655"/>
    <w:rsid w:val="009336CE"/>
    <w:rsid w:val="00933F75"/>
    <w:rsid w:val="00934369"/>
    <w:rsid w:val="00935A1D"/>
    <w:rsid w:val="009360A9"/>
    <w:rsid w:val="009368EE"/>
    <w:rsid w:val="00936D6E"/>
    <w:rsid w:val="0093777E"/>
    <w:rsid w:val="00937A16"/>
    <w:rsid w:val="00937D51"/>
    <w:rsid w:val="00937DA1"/>
    <w:rsid w:val="009434FB"/>
    <w:rsid w:val="0094483E"/>
    <w:rsid w:val="00945260"/>
    <w:rsid w:val="00945B0D"/>
    <w:rsid w:val="00947E28"/>
    <w:rsid w:val="0095067B"/>
    <w:rsid w:val="009518A0"/>
    <w:rsid w:val="00951E2F"/>
    <w:rsid w:val="00951EE5"/>
    <w:rsid w:val="00952099"/>
    <w:rsid w:val="0095219F"/>
    <w:rsid w:val="009524D8"/>
    <w:rsid w:val="009532C1"/>
    <w:rsid w:val="009536BC"/>
    <w:rsid w:val="00953859"/>
    <w:rsid w:val="009550F0"/>
    <w:rsid w:val="009556D5"/>
    <w:rsid w:val="00956181"/>
    <w:rsid w:val="00956F5E"/>
    <w:rsid w:val="00957548"/>
    <w:rsid w:val="00957A7F"/>
    <w:rsid w:val="00957E62"/>
    <w:rsid w:val="00960187"/>
    <w:rsid w:val="009626D9"/>
    <w:rsid w:val="009628D3"/>
    <w:rsid w:val="0096327C"/>
    <w:rsid w:val="0096365F"/>
    <w:rsid w:val="00963B6E"/>
    <w:rsid w:val="009643F9"/>
    <w:rsid w:val="00964BCF"/>
    <w:rsid w:val="00964E10"/>
    <w:rsid w:val="00965F89"/>
    <w:rsid w:val="00966480"/>
    <w:rsid w:val="0096654C"/>
    <w:rsid w:val="00966979"/>
    <w:rsid w:val="009672B7"/>
    <w:rsid w:val="009709E2"/>
    <w:rsid w:val="00970EE0"/>
    <w:rsid w:val="00971948"/>
    <w:rsid w:val="00971D4A"/>
    <w:rsid w:val="00971DC1"/>
    <w:rsid w:val="00971FB6"/>
    <w:rsid w:val="0097299D"/>
    <w:rsid w:val="00973C90"/>
    <w:rsid w:val="00974931"/>
    <w:rsid w:val="0097595D"/>
    <w:rsid w:val="00976ED1"/>
    <w:rsid w:val="00977D93"/>
    <w:rsid w:val="009814DC"/>
    <w:rsid w:val="00981BA8"/>
    <w:rsid w:val="00982373"/>
    <w:rsid w:val="009824FE"/>
    <w:rsid w:val="00982C0B"/>
    <w:rsid w:val="00984DF4"/>
    <w:rsid w:val="0098571C"/>
    <w:rsid w:val="00985E4E"/>
    <w:rsid w:val="0098640C"/>
    <w:rsid w:val="009873B8"/>
    <w:rsid w:val="009874E4"/>
    <w:rsid w:val="00990257"/>
    <w:rsid w:val="00990BB8"/>
    <w:rsid w:val="00990C39"/>
    <w:rsid w:val="00991347"/>
    <w:rsid w:val="00991ADA"/>
    <w:rsid w:val="0099218C"/>
    <w:rsid w:val="00992867"/>
    <w:rsid w:val="00992943"/>
    <w:rsid w:val="00994A96"/>
    <w:rsid w:val="009967FD"/>
    <w:rsid w:val="00997A5B"/>
    <w:rsid w:val="009A0A57"/>
    <w:rsid w:val="009A1406"/>
    <w:rsid w:val="009A1CBE"/>
    <w:rsid w:val="009A216D"/>
    <w:rsid w:val="009A2B3B"/>
    <w:rsid w:val="009A35F5"/>
    <w:rsid w:val="009A3C5E"/>
    <w:rsid w:val="009A510C"/>
    <w:rsid w:val="009A5265"/>
    <w:rsid w:val="009A5ABF"/>
    <w:rsid w:val="009A64EC"/>
    <w:rsid w:val="009A7BCA"/>
    <w:rsid w:val="009B19A4"/>
    <w:rsid w:val="009B2370"/>
    <w:rsid w:val="009B2441"/>
    <w:rsid w:val="009B2907"/>
    <w:rsid w:val="009B643A"/>
    <w:rsid w:val="009B71B4"/>
    <w:rsid w:val="009C020F"/>
    <w:rsid w:val="009C0DB8"/>
    <w:rsid w:val="009C0E0F"/>
    <w:rsid w:val="009C1F73"/>
    <w:rsid w:val="009C2175"/>
    <w:rsid w:val="009C41DC"/>
    <w:rsid w:val="009C4603"/>
    <w:rsid w:val="009C4EF6"/>
    <w:rsid w:val="009C7002"/>
    <w:rsid w:val="009C728D"/>
    <w:rsid w:val="009C7A66"/>
    <w:rsid w:val="009C7FE9"/>
    <w:rsid w:val="009D06B7"/>
    <w:rsid w:val="009D128E"/>
    <w:rsid w:val="009D136E"/>
    <w:rsid w:val="009D22A1"/>
    <w:rsid w:val="009D29B7"/>
    <w:rsid w:val="009D2D74"/>
    <w:rsid w:val="009D35F9"/>
    <w:rsid w:val="009D3C8A"/>
    <w:rsid w:val="009D467F"/>
    <w:rsid w:val="009D5634"/>
    <w:rsid w:val="009D5C03"/>
    <w:rsid w:val="009D5E80"/>
    <w:rsid w:val="009D6772"/>
    <w:rsid w:val="009D7892"/>
    <w:rsid w:val="009D7A8D"/>
    <w:rsid w:val="009E045D"/>
    <w:rsid w:val="009E14DF"/>
    <w:rsid w:val="009E27F4"/>
    <w:rsid w:val="009E2C9C"/>
    <w:rsid w:val="009E2D48"/>
    <w:rsid w:val="009E34F7"/>
    <w:rsid w:val="009E58B0"/>
    <w:rsid w:val="009E6320"/>
    <w:rsid w:val="009E6E35"/>
    <w:rsid w:val="009F0420"/>
    <w:rsid w:val="009F0D97"/>
    <w:rsid w:val="009F1007"/>
    <w:rsid w:val="009F154D"/>
    <w:rsid w:val="009F19C3"/>
    <w:rsid w:val="009F22CF"/>
    <w:rsid w:val="009F2E14"/>
    <w:rsid w:val="009F4B31"/>
    <w:rsid w:val="009F519B"/>
    <w:rsid w:val="009F51B9"/>
    <w:rsid w:val="009F65B7"/>
    <w:rsid w:val="009F7B0E"/>
    <w:rsid w:val="00A01CEE"/>
    <w:rsid w:val="00A02A24"/>
    <w:rsid w:val="00A02BE5"/>
    <w:rsid w:val="00A02CAF"/>
    <w:rsid w:val="00A02EF5"/>
    <w:rsid w:val="00A031C3"/>
    <w:rsid w:val="00A03510"/>
    <w:rsid w:val="00A03A1E"/>
    <w:rsid w:val="00A05808"/>
    <w:rsid w:val="00A058FC"/>
    <w:rsid w:val="00A065C9"/>
    <w:rsid w:val="00A074C1"/>
    <w:rsid w:val="00A07EE0"/>
    <w:rsid w:val="00A11188"/>
    <w:rsid w:val="00A11857"/>
    <w:rsid w:val="00A120AC"/>
    <w:rsid w:val="00A13333"/>
    <w:rsid w:val="00A138A0"/>
    <w:rsid w:val="00A1397C"/>
    <w:rsid w:val="00A13D4A"/>
    <w:rsid w:val="00A1428D"/>
    <w:rsid w:val="00A148DC"/>
    <w:rsid w:val="00A15050"/>
    <w:rsid w:val="00A15397"/>
    <w:rsid w:val="00A159A0"/>
    <w:rsid w:val="00A16334"/>
    <w:rsid w:val="00A16C74"/>
    <w:rsid w:val="00A17B22"/>
    <w:rsid w:val="00A17F5C"/>
    <w:rsid w:val="00A21B26"/>
    <w:rsid w:val="00A22B3B"/>
    <w:rsid w:val="00A23F73"/>
    <w:rsid w:val="00A25B55"/>
    <w:rsid w:val="00A2679F"/>
    <w:rsid w:val="00A306DA"/>
    <w:rsid w:val="00A3080A"/>
    <w:rsid w:val="00A30D42"/>
    <w:rsid w:val="00A31558"/>
    <w:rsid w:val="00A31F48"/>
    <w:rsid w:val="00A31F67"/>
    <w:rsid w:val="00A3280E"/>
    <w:rsid w:val="00A33820"/>
    <w:rsid w:val="00A338EB"/>
    <w:rsid w:val="00A33B97"/>
    <w:rsid w:val="00A34182"/>
    <w:rsid w:val="00A34256"/>
    <w:rsid w:val="00A343E2"/>
    <w:rsid w:val="00A34DF3"/>
    <w:rsid w:val="00A358E7"/>
    <w:rsid w:val="00A36959"/>
    <w:rsid w:val="00A369C7"/>
    <w:rsid w:val="00A3785B"/>
    <w:rsid w:val="00A404D5"/>
    <w:rsid w:val="00A40B2B"/>
    <w:rsid w:val="00A420B5"/>
    <w:rsid w:val="00A421BC"/>
    <w:rsid w:val="00A43B65"/>
    <w:rsid w:val="00A4437E"/>
    <w:rsid w:val="00A45409"/>
    <w:rsid w:val="00A45B62"/>
    <w:rsid w:val="00A46A92"/>
    <w:rsid w:val="00A475D5"/>
    <w:rsid w:val="00A47617"/>
    <w:rsid w:val="00A477FA"/>
    <w:rsid w:val="00A50636"/>
    <w:rsid w:val="00A50C61"/>
    <w:rsid w:val="00A5118E"/>
    <w:rsid w:val="00A51DAE"/>
    <w:rsid w:val="00A5245B"/>
    <w:rsid w:val="00A53C01"/>
    <w:rsid w:val="00A53E19"/>
    <w:rsid w:val="00A53F6B"/>
    <w:rsid w:val="00A54025"/>
    <w:rsid w:val="00A56296"/>
    <w:rsid w:val="00A5667C"/>
    <w:rsid w:val="00A5709F"/>
    <w:rsid w:val="00A573FA"/>
    <w:rsid w:val="00A57DF3"/>
    <w:rsid w:val="00A61A4D"/>
    <w:rsid w:val="00A62319"/>
    <w:rsid w:val="00A625BC"/>
    <w:rsid w:val="00A64015"/>
    <w:rsid w:val="00A65AE4"/>
    <w:rsid w:val="00A66879"/>
    <w:rsid w:val="00A7020F"/>
    <w:rsid w:val="00A7099D"/>
    <w:rsid w:val="00A7177A"/>
    <w:rsid w:val="00A71CD6"/>
    <w:rsid w:val="00A72DEC"/>
    <w:rsid w:val="00A74361"/>
    <w:rsid w:val="00A756A2"/>
    <w:rsid w:val="00A761A3"/>
    <w:rsid w:val="00A771AA"/>
    <w:rsid w:val="00A80D8B"/>
    <w:rsid w:val="00A815DF"/>
    <w:rsid w:val="00A819E4"/>
    <w:rsid w:val="00A82D10"/>
    <w:rsid w:val="00A82DBB"/>
    <w:rsid w:val="00A84978"/>
    <w:rsid w:val="00A8571E"/>
    <w:rsid w:val="00A905D2"/>
    <w:rsid w:val="00A90BED"/>
    <w:rsid w:val="00A9171B"/>
    <w:rsid w:val="00A9189B"/>
    <w:rsid w:val="00A91DBA"/>
    <w:rsid w:val="00A9248A"/>
    <w:rsid w:val="00A931DB"/>
    <w:rsid w:val="00A94085"/>
    <w:rsid w:val="00A94DF1"/>
    <w:rsid w:val="00A94E61"/>
    <w:rsid w:val="00A96967"/>
    <w:rsid w:val="00AA0713"/>
    <w:rsid w:val="00AA1058"/>
    <w:rsid w:val="00AA1D32"/>
    <w:rsid w:val="00AA241B"/>
    <w:rsid w:val="00AA290A"/>
    <w:rsid w:val="00AA2B77"/>
    <w:rsid w:val="00AA2BDD"/>
    <w:rsid w:val="00AA34D2"/>
    <w:rsid w:val="00AA54D7"/>
    <w:rsid w:val="00AA5627"/>
    <w:rsid w:val="00AA5E0D"/>
    <w:rsid w:val="00AA674B"/>
    <w:rsid w:val="00AA67D0"/>
    <w:rsid w:val="00AA70E6"/>
    <w:rsid w:val="00AA721C"/>
    <w:rsid w:val="00AA7E4A"/>
    <w:rsid w:val="00AB1B5F"/>
    <w:rsid w:val="00AB20A6"/>
    <w:rsid w:val="00AB2501"/>
    <w:rsid w:val="00AB3899"/>
    <w:rsid w:val="00AB3900"/>
    <w:rsid w:val="00AB4B1D"/>
    <w:rsid w:val="00AB4BBC"/>
    <w:rsid w:val="00AB5141"/>
    <w:rsid w:val="00AB5A84"/>
    <w:rsid w:val="00AB6768"/>
    <w:rsid w:val="00AB7219"/>
    <w:rsid w:val="00AB7C74"/>
    <w:rsid w:val="00AB7F0B"/>
    <w:rsid w:val="00AB7FD5"/>
    <w:rsid w:val="00AC0044"/>
    <w:rsid w:val="00AC095E"/>
    <w:rsid w:val="00AC24B6"/>
    <w:rsid w:val="00AC2646"/>
    <w:rsid w:val="00AC2F48"/>
    <w:rsid w:val="00AC33F0"/>
    <w:rsid w:val="00AC3878"/>
    <w:rsid w:val="00AC43D5"/>
    <w:rsid w:val="00AC4924"/>
    <w:rsid w:val="00AC63BD"/>
    <w:rsid w:val="00AC66C3"/>
    <w:rsid w:val="00AC6FBC"/>
    <w:rsid w:val="00AC7463"/>
    <w:rsid w:val="00AC7FAA"/>
    <w:rsid w:val="00AD067B"/>
    <w:rsid w:val="00AD2311"/>
    <w:rsid w:val="00AD2A51"/>
    <w:rsid w:val="00AD2BFC"/>
    <w:rsid w:val="00AD38D0"/>
    <w:rsid w:val="00AD3E58"/>
    <w:rsid w:val="00AD56F6"/>
    <w:rsid w:val="00AD6E81"/>
    <w:rsid w:val="00AE00E6"/>
    <w:rsid w:val="00AE13EB"/>
    <w:rsid w:val="00AE15A2"/>
    <w:rsid w:val="00AE2593"/>
    <w:rsid w:val="00AE3A0D"/>
    <w:rsid w:val="00AE3F2A"/>
    <w:rsid w:val="00AE4476"/>
    <w:rsid w:val="00AE4C37"/>
    <w:rsid w:val="00AE5A70"/>
    <w:rsid w:val="00AE6F54"/>
    <w:rsid w:val="00AE79F7"/>
    <w:rsid w:val="00AF0437"/>
    <w:rsid w:val="00AF0C7B"/>
    <w:rsid w:val="00AF0E60"/>
    <w:rsid w:val="00AF1C21"/>
    <w:rsid w:val="00AF1E1F"/>
    <w:rsid w:val="00AF3C38"/>
    <w:rsid w:val="00AF4FD1"/>
    <w:rsid w:val="00AF53FC"/>
    <w:rsid w:val="00AF6F73"/>
    <w:rsid w:val="00AF7FD6"/>
    <w:rsid w:val="00B0019A"/>
    <w:rsid w:val="00B00551"/>
    <w:rsid w:val="00B0110F"/>
    <w:rsid w:val="00B0193D"/>
    <w:rsid w:val="00B02A26"/>
    <w:rsid w:val="00B03D77"/>
    <w:rsid w:val="00B045B1"/>
    <w:rsid w:val="00B046A3"/>
    <w:rsid w:val="00B04935"/>
    <w:rsid w:val="00B049C5"/>
    <w:rsid w:val="00B04C5E"/>
    <w:rsid w:val="00B05240"/>
    <w:rsid w:val="00B05548"/>
    <w:rsid w:val="00B06634"/>
    <w:rsid w:val="00B07EA1"/>
    <w:rsid w:val="00B10159"/>
    <w:rsid w:val="00B108A7"/>
    <w:rsid w:val="00B10FF3"/>
    <w:rsid w:val="00B1170C"/>
    <w:rsid w:val="00B152E4"/>
    <w:rsid w:val="00B16999"/>
    <w:rsid w:val="00B16C48"/>
    <w:rsid w:val="00B171BF"/>
    <w:rsid w:val="00B17FF2"/>
    <w:rsid w:val="00B2024B"/>
    <w:rsid w:val="00B21AA0"/>
    <w:rsid w:val="00B222F6"/>
    <w:rsid w:val="00B2432C"/>
    <w:rsid w:val="00B25717"/>
    <w:rsid w:val="00B2605E"/>
    <w:rsid w:val="00B2623B"/>
    <w:rsid w:val="00B26ABD"/>
    <w:rsid w:val="00B26FCC"/>
    <w:rsid w:val="00B27552"/>
    <w:rsid w:val="00B2775F"/>
    <w:rsid w:val="00B27EA3"/>
    <w:rsid w:val="00B3041D"/>
    <w:rsid w:val="00B31A70"/>
    <w:rsid w:val="00B31FAA"/>
    <w:rsid w:val="00B31FD9"/>
    <w:rsid w:val="00B32770"/>
    <w:rsid w:val="00B32AE8"/>
    <w:rsid w:val="00B3342E"/>
    <w:rsid w:val="00B34DBC"/>
    <w:rsid w:val="00B350B7"/>
    <w:rsid w:val="00B36513"/>
    <w:rsid w:val="00B3676C"/>
    <w:rsid w:val="00B377AC"/>
    <w:rsid w:val="00B37AC1"/>
    <w:rsid w:val="00B37E9B"/>
    <w:rsid w:val="00B37ECB"/>
    <w:rsid w:val="00B40C58"/>
    <w:rsid w:val="00B4107B"/>
    <w:rsid w:val="00B414AC"/>
    <w:rsid w:val="00B41725"/>
    <w:rsid w:val="00B43C82"/>
    <w:rsid w:val="00B44AAA"/>
    <w:rsid w:val="00B44B8F"/>
    <w:rsid w:val="00B44ECF"/>
    <w:rsid w:val="00B45030"/>
    <w:rsid w:val="00B452D2"/>
    <w:rsid w:val="00B45749"/>
    <w:rsid w:val="00B46C44"/>
    <w:rsid w:val="00B46DF5"/>
    <w:rsid w:val="00B47985"/>
    <w:rsid w:val="00B51361"/>
    <w:rsid w:val="00B51643"/>
    <w:rsid w:val="00B51A5D"/>
    <w:rsid w:val="00B52C1D"/>
    <w:rsid w:val="00B53237"/>
    <w:rsid w:val="00B539A5"/>
    <w:rsid w:val="00B53FFF"/>
    <w:rsid w:val="00B547AB"/>
    <w:rsid w:val="00B5588C"/>
    <w:rsid w:val="00B55E3A"/>
    <w:rsid w:val="00B56218"/>
    <w:rsid w:val="00B56EAD"/>
    <w:rsid w:val="00B57344"/>
    <w:rsid w:val="00B57BA4"/>
    <w:rsid w:val="00B60CD3"/>
    <w:rsid w:val="00B61790"/>
    <w:rsid w:val="00B6304B"/>
    <w:rsid w:val="00B63283"/>
    <w:rsid w:val="00B63A8B"/>
    <w:rsid w:val="00B6437B"/>
    <w:rsid w:val="00B64429"/>
    <w:rsid w:val="00B64F87"/>
    <w:rsid w:val="00B651E6"/>
    <w:rsid w:val="00B653C2"/>
    <w:rsid w:val="00B654B9"/>
    <w:rsid w:val="00B655D9"/>
    <w:rsid w:val="00B6663E"/>
    <w:rsid w:val="00B6667D"/>
    <w:rsid w:val="00B66AF6"/>
    <w:rsid w:val="00B66C02"/>
    <w:rsid w:val="00B66F60"/>
    <w:rsid w:val="00B67FCE"/>
    <w:rsid w:val="00B7065A"/>
    <w:rsid w:val="00B7095C"/>
    <w:rsid w:val="00B70C99"/>
    <w:rsid w:val="00B7193E"/>
    <w:rsid w:val="00B71BFA"/>
    <w:rsid w:val="00B71DDB"/>
    <w:rsid w:val="00B71EDA"/>
    <w:rsid w:val="00B72BFF"/>
    <w:rsid w:val="00B72EEC"/>
    <w:rsid w:val="00B7307B"/>
    <w:rsid w:val="00B7323D"/>
    <w:rsid w:val="00B73585"/>
    <w:rsid w:val="00B74680"/>
    <w:rsid w:val="00B74818"/>
    <w:rsid w:val="00B74D07"/>
    <w:rsid w:val="00B74D6F"/>
    <w:rsid w:val="00B74E9E"/>
    <w:rsid w:val="00B7504B"/>
    <w:rsid w:val="00B75DCE"/>
    <w:rsid w:val="00B75ECD"/>
    <w:rsid w:val="00B7641F"/>
    <w:rsid w:val="00B76936"/>
    <w:rsid w:val="00B76FA5"/>
    <w:rsid w:val="00B77612"/>
    <w:rsid w:val="00B77910"/>
    <w:rsid w:val="00B77DBD"/>
    <w:rsid w:val="00B8037D"/>
    <w:rsid w:val="00B80530"/>
    <w:rsid w:val="00B81195"/>
    <w:rsid w:val="00B815C4"/>
    <w:rsid w:val="00B81613"/>
    <w:rsid w:val="00B81D53"/>
    <w:rsid w:val="00B820C0"/>
    <w:rsid w:val="00B82799"/>
    <w:rsid w:val="00B82D2B"/>
    <w:rsid w:val="00B83167"/>
    <w:rsid w:val="00B8417E"/>
    <w:rsid w:val="00B84215"/>
    <w:rsid w:val="00B8542C"/>
    <w:rsid w:val="00B86487"/>
    <w:rsid w:val="00B869F6"/>
    <w:rsid w:val="00B87CDD"/>
    <w:rsid w:val="00B929A4"/>
    <w:rsid w:val="00B92A29"/>
    <w:rsid w:val="00B94400"/>
    <w:rsid w:val="00B95B62"/>
    <w:rsid w:val="00B95C30"/>
    <w:rsid w:val="00B95D31"/>
    <w:rsid w:val="00B96251"/>
    <w:rsid w:val="00B96B02"/>
    <w:rsid w:val="00B97CA9"/>
    <w:rsid w:val="00BA0C5F"/>
    <w:rsid w:val="00BA1E40"/>
    <w:rsid w:val="00BA3781"/>
    <w:rsid w:val="00BA3891"/>
    <w:rsid w:val="00BA3936"/>
    <w:rsid w:val="00BA3CB1"/>
    <w:rsid w:val="00BA4109"/>
    <w:rsid w:val="00BA4A59"/>
    <w:rsid w:val="00BA4D58"/>
    <w:rsid w:val="00BA4DB4"/>
    <w:rsid w:val="00BA6671"/>
    <w:rsid w:val="00BA707B"/>
    <w:rsid w:val="00BA7758"/>
    <w:rsid w:val="00BB072C"/>
    <w:rsid w:val="00BB0C79"/>
    <w:rsid w:val="00BB173E"/>
    <w:rsid w:val="00BB1E41"/>
    <w:rsid w:val="00BB21B8"/>
    <w:rsid w:val="00BB2662"/>
    <w:rsid w:val="00BB3042"/>
    <w:rsid w:val="00BB312D"/>
    <w:rsid w:val="00BB4B97"/>
    <w:rsid w:val="00BB5863"/>
    <w:rsid w:val="00BB5B27"/>
    <w:rsid w:val="00BB6597"/>
    <w:rsid w:val="00BB7687"/>
    <w:rsid w:val="00BB797E"/>
    <w:rsid w:val="00BC067D"/>
    <w:rsid w:val="00BC1A40"/>
    <w:rsid w:val="00BC2307"/>
    <w:rsid w:val="00BC3530"/>
    <w:rsid w:val="00BC3612"/>
    <w:rsid w:val="00BC3E4E"/>
    <w:rsid w:val="00BC3E5D"/>
    <w:rsid w:val="00BC50B5"/>
    <w:rsid w:val="00BC762D"/>
    <w:rsid w:val="00BC7880"/>
    <w:rsid w:val="00BC7D1F"/>
    <w:rsid w:val="00BC7EB5"/>
    <w:rsid w:val="00BD0825"/>
    <w:rsid w:val="00BD149E"/>
    <w:rsid w:val="00BD1C90"/>
    <w:rsid w:val="00BD2094"/>
    <w:rsid w:val="00BD3194"/>
    <w:rsid w:val="00BD3208"/>
    <w:rsid w:val="00BD32A2"/>
    <w:rsid w:val="00BD32F1"/>
    <w:rsid w:val="00BD521B"/>
    <w:rsid w:val="00BD5AB9"/>
    <w:rsid w:val="00BD6929"/>
    <w:rsid w:val="00BD6F8C"/>
    <w:rsid w:val="00BD7CA9"/>
    <w:rsid w:val="00BD7F1E"/>
    <w:rsid w:val="00BD7FBA"/>
    <w:rsid w:val="00BE0505"/>
    <w:rsid w:val="00BE06C2"/>
    <w:rsid w:val="00BE16FC"/>
    <w:rsid w:val="00BE21A1"/>
    <w:rsid w:val="00BE22C1"/>
    <w:rsid w:val="00BE2A74"/>
    <w:rsid w:val="00BE35EA"/>
    <w:rsid w:val="00BE3AC0"/>
    <w:rsid w:val="00BE4257"/>
    <w:rsid w:val="00BE6521"/>
    <w:rsid w:val="00BE67D5"/>
    <w:rsid w:val="00BE7D3A"/>
    <w:rsid w:val="00BF09E8"/>
    <w:rsid w:val="00BF237D"/>
    <w:rsid w:val="00BF2B7F"/>
    <w:rsid w:val="00BF3265"/>
    <w:rsid w:val="00BF3406"/>
    <w:rsid w:val="00BF47D8"/>
    <w:rsid w:val="00BF4929"/>
    <w:rsid w:val="00BF5209"/>
    <w:rsid w:val="00BF5701"/>
    <w:rsid w:val="00BF6174"/>
    <w:rsid w:val="00BF617D"/>
    <w:rsid w:val="00BF6720"/>
    <w:rsid w:val="00BF79BA"/>
    <w:rsid w:val="00BF7B35"/>
    <w:rsid w:val="00BF7FCD"/>
    <w:rsid w:val="00C000A8"/>
    <w:rsid w:val="00C00543"/>
    <w:rsid w:val="00C012AD"/>
    <w:rsid w:val="00C0231D"/>
    <w:rsid w:val="00C03057"/>
    <w:rsid w:val="00C03AA2"/>
    <w:rsid w:val="00C04CE9"/>
    <w:rsid w:val="00C04E82"/>
    <w:rsid w:val="00C051D9"/>
    <w:rsid w:val="00C05387"/>
    <w:rsid w:val="00C057BF"/>
    <w:rsid w:val="00C06268"/>
    <w:rsid w:val="00C06667"/>
    <w:rsid w:val="00C0688C"/>
    <w:rsid w:val="00C06E38"/>
    <w:rsid w:val="00C0755F"/>
    <w:rsid w:val="00C07A63"/>
    <w:rsid w:val="00C07D07"/>
    <w:rsid w:val="00C10189"/>
    <w:rsid w:val="00C107A7"/>
    <w:rsid w:val="00C113B4"/>
    <w:rsid w:val="00C11C5A"/>
    <w:rsid w:val="00C124AD"/>
    <w:rsid w:val="00C1256E"/>
    <w:rsid w:val="00C134C8"/>
    <w:rsid w:val="00C15221"/>
    <w:rsid w:val="00C15C45"/>
    <w:rsid w:val="00C15D37"/>
    <w:rsid w:val="00C1638F"/>
    <w:rsid w:val="00C165A4"/>
    <w:rsid w:val="00C17523"/>
    <w:rsid w:val="00C17BB1"/>
    <w:rsid w:val="00C17D74"/>
    <w:rsid w:val="00C2039B"/>
    <w:rsid w:val="00C20A5F"/>
    <w:rsid w:val="00C21405"/>
    <w:rsid w:val="00C2182D"/>
    <w:rsid w:val="00C21A92"/>
    <w:rsid w:val="00C22579"/>
    <w:rsid w:val="00C22BC6"/>
    <w:rsid w:val="00C239F3"/>
    <w:rsid w:val="00C23EC1"/>
    <w:rsid w:val="00C2403E"/>
    <w:rsid w:val="00C2560C"/>
    <w:rsid w:val="00C26155"/>
    <w:rsid w:val="00C2616A"/>
    <w:rsid w:val="00C3088E"/>
    <w:rsid w:val="00C31726"/>
    <w:rsid w:val="00C338A7"/>
    <w:rsid w:val="00C34E20"/>
    <w:rsid w:val="00C34EDA"/>
    <w:rsid w:val="00C35436"/>
    <w:rsid w:val="00C35A43"/>
    <w:rsid w:val="00C360FA"/>
    <w:rsid w:val="00C36F3B"/>
    <w:rsid w:val="00C36F41"/>
    <w:rsid w:val="00C41245"/>
    <w:rsid w:val="00C42473"/>
    <w:rsid w:val="00C42A91"/>
    <w:rsid w:val="00C432C6"/>
    <w:rsid w:val="00C435CB"/>
    <w:rsid w:val="00C436EC"/>
    <w:rsid w:val="00C45B28"/>
    <w:rsid w:val="00C45E8D"/>
    <w:rsid w:val="00C46BF3"/>
    <w:rsid w:val="00C46C9B"/>
    <w:rsid w:val="00C50CA8"/>
    <w:rsid w:val="00C51C2E"/>
    <w:rsid w:val="00C51FB3"/>
    <w:rsid w:val="00C52287"/>
    <w:rsid w:val="00C52D9F"/>
    <w:rsid w:val="00C52E78"/>
    <w:rsid w:val="00C53455"/>
    <w:rsid w:val="00C535CC"/>
    <w:rsid w:val="00C53746"/>
    <w:rsid w:val="00C53AC4"/>
    <w:rsid w:val="00C53FC9"/>
    <w:rsid w:val="00C54372"/>
    <w:rsid w:val="00C54943"/>
    <w:rsid w:val="00C54D1D"/>
    <w:rsid w:val="00C54DC9"/>
    <w:rsid w:val="00C557F9"/>
    <w:rsid w:val="00C55B49"/>
    <w:rsid w:val="00C56379"/>
    <w:rsid w:val="00C57BBF"/>
    <w:rsid w:val="00C57E7F"/>
    <w:rsid w:val="00C60573"/>
    <w:rsid w:val="00C610F2"/>
    <w:rsid w:val="00C61239"/>
    <w:rsid w:val="00C614F0"/>
    <w:rsid w:val="00C61FB8"/>
    <w:rsid w:val="00C62296"/>
    <w:rsid w:val="00C63A09"/>
    <w:rsid w:val="00C6414A"/>
    <w:rsid w:val="00C6422C"/>
    <w:rsid w:val="00C65B2D"/>
    <w:rsid w:val="00C65B34"/>
    <w:rsid w:val="00C65E14"/>
    <w:rsid w:val="00C65ED0"/>
    <w:rsid w:val="00C6624F"/>
    <w:rsid w:val="00C66C10"/>
    <w:rsid w:val="00C67859"/>
    <w:rsid w:val="00C70687"/>
    <w:rsid w:val="00C70BEE"/>
    <w:rsid w:val="00C70D88"/>
    <w:rsid w:val="00C7228A"/>
    <w:rsid w:val="00C736B1"/>
    <w:rsid w:val="00C73C55"/>
    <w:rsid w:val="00C74CC2"/>
    <w:rsid w:val="00C75A66"/>
    <w:rsid w:val="00C75EEB"/>
    <w:rsid w:val="00C80AEB"/>
    <w:rsid w:val="00C81AAD"/>
    <w:rsid w:val="00C82757"/>
    <w:rsid w:val="00C83464"/>
    <w:rsid w:val="00C8357F"/>
    <w:rsid w:val="00C83BDB"/>
    <w:rsid w:val="00C84082"/>
    <w:rsid w:val="00C84697"/>
    <w:rsid w:val="00C84858"/>
    <w:rsid w:val="00C84A5E"/>
    <w:rsid w:val="00C85048"/>
    <w:rsid w:val="00C8518C"/>
    <w:rsid w:val="00C860A7"/>
    <w:rsid w:val="00C86B79"/>
    <w:rsid w:val="00C87FC1"/>
    <w:rsid w:val="00C90472"/>
    <w:rsid w:val="00C90913"/>
    <w:rsid w:val="00C90EE7"/>
    <w:rsid w:val="00C90F05"/>
    <w:rsid w:val="00C9159A"/>
    <w:rsid w:val="00C918AF"/>
    <w:rsid w:val="00C92A4F"/>
    <w:rsid w:val="00C930BB"/>
    <w:rsid w:val="00C943E4"/>
    <w:rsid w:val="00C9449D"/>
    <w:rsid w:val="00C94AFB"/>
    <w:rsid w:val="00C95121"/>
    <w:rsid w:val="00C95E9F"/>
    <w:rsid w:val="00C9751A"/>
    <w:rsid w:val="00CA1072"/>
    <w:rsid w:val="00CA1079"/>
    <w:rsid w:val="00CA4D96"/>
    <w:rsid w:val="00CA5BBB"/>
    <w:rsid w:val="00CA7C35"/>
    <w:rsid w:val="00CB0397"/>
    <w:rsid w:val="00CB16A7"/>
    <w:rsid w:val="00CB1A32"/>
    <w:rsid w:val="00CB2442"/>
    <w:rsid w:val="00CB47D7"/>
    <w:rsid w:val="00CB5330"/>
    <w:rsid w:val="00CB5886"/>
    <w:rsid w:val="00CB58B1"/>
    <w:rsid w:val="00CB5EB2"/>
    <w:rsid w:val="00CB7592"/>
    <w:rsid w:val="00CC0CFD"/>
    <w:rsid w:val="00CC0D31"/>
    <w:rsid w:val="00CC1C49"/>
    <w:rsid w:val="00CC257B"/>
    <w:rsid w:val="00CC348A"/>
    <w:rsid w:val="00CC3664"/>
    <w:rsid w:val="00CC427D"/>
    <w:rsid w:val="00CC5A52"/>
    <w:rsid w:val="00CC5BB7"/>
    <w:rsid w:val="00CC65F4"/>
    <w:rsid w:val="00CC7223"/>
    <w:rsid w:val="00CC743F"/>
    <w:rsid w:val="00CC75BC"/>
    <w:rsid w:val="00CC7E0A"/>
    <w:rsid w:val="00CD0294"/>
    <w:rsid w:val="00CD1177"/>
    <w:rsid w:val="00CD1FC9"/>
    <w:rsid w:val="00CD2938"/>
    <w:rsid w:val="00CD44DF"/>
    <w:rsid w:val="00CD4F25"/>
    <w:rsid w:val="00CD547A"/>
    <w:rsid w:val="00CD5BC2"/>
    <w:rsid w:val="00CD5BCE"/>
    <w:rsid w:val="00CD6056"/>
    <w:rsid w:val="00CD6338"/>
    <w:rsid w:val="00CD64CC"/>
    <w:rsid w:val="00CD6F3A"/>
    <w:rsid w:val="00CD71DE"/>
    <w:rsid w:val="00CD783E"/>
    <w:rsid w:val="00CD78B5"/>
    <w:rsid w:val="00CE00AA"/>
    <w:rsid w:val="00CE0361"/>
    <w:rsid w:val="00CE1BEB"/>
    <w:rsid w:val="00CE2C41"/>
    <w:rsid w:val="00CE3835"/>
    <w:rsid w:val="00CE3E8A"/>
    <w:rsid w:val="00CE49F1"/>
    <w:rsid w:val="00CE4C6E"/>
    <w:rsid w:val="00CE4FFF"/>
    <w:rsid w:val="00CE5461"/>
    <w:rsid w:val="00CE55E3"/>
    <w:rsid w:val="00CE57D8"/>
    <w:rsid w:val="00CE648C"/>
    <w:rsid w:val="00CE64B7"/>
    <w:rsid w:val="00CE6893"/>
    <w:rsid w:val="00CE7577"/>
    <w:rsid w:val="00CE7FB6"/>
    <w:rsid w:val="00CF0C24"/>
    <w:rsid w:val="00CF117C"/>
    <w:rsid w:val="00CF34A6"/>
    <w:rsid w:val="00CF3550"/>
    <w:rsid w:val="00CF3597"/>
    <w:rsid w:val="00CF35EB"/>
    <w:rsid w:val="00CF3BD3"/>
    <w:rsid w:val="00CF3BE6"/>
    <w:rsid w:val="00CF4948"/>
    <w:rsid w:val="00CF6ACD"/>
    <w:rsid w:val="00D001F6"/>
    <w:rsid w:val="00D0342D"/>
    <w:rsid w:val="00D04BEC"/>
    <w:rsid w:val="00D04F36"/>
    <w:rsid w:val="00D0501A"/>
    <w:rsid w:val="00D0539A"/>
    <w:rsid w:val="00D05DE7"/>
    <w:rsid w:val="00D06A6E"/>
    <w:rsid w:val="00D06F32"/>
    <w:rsid w:val="00D07100"/>
    <w:rsid w:val="00D07EE0"/>
    <w:rsid w:val="00D13608"/>
    <w:rsid w:val="00D13B04"/>
    <w:rsid w:val="00D13C1D"/>
    <w:rsid w:val="00D146A9"/>
    <w:rsid w:val="00D15043"/>
    <w:rsid w:val="00D153DF"/>
    <w:rsid w:val="00D1567A"/>
    <w:rsid w:val="00D156BB"/>
    <w:rsid w:val="00D167FB"/>
    <w:rsid w:val="00D16DA0"/>
    <w:rsid w:val="00D16EE8"/>
    <w:rsid w:val="00D17F7B"/>
    <w:rsid w:val="00D2074D"/>
    <w:rsid w:val="00D20B7E"/>
    <w:rsid w:val="00D22D2D"/>
    <w:rsid w:val="00D237F3"/>
    <w:rsid w:val="00D2401F"/>
    <w:rsid w:val="00D249D5"/>
    <w:rsid w:val="00D25223"/>
    <w:rsid w:val="00D25601"/>
    <w:rsid w:val="00D25C32"/>
    <w:rsid w:val="00D26CAD"/>
    <w:rsid w:val="00D272D5"/>
    <w:rsid w:val="00D27454"/>
    <w:rsid w:val="00D30095"/>
    <w:rsid w:val="00D3037C"/>
    <w:rsid w:val="00D308FE"/>
    <w:rsid w:val="00D31272"/>
    <w:rsid w:val="00D31AA6"/>
    <w:rsid w:val="00D3259C"/>
    <w:rsid w:val="00D32E49"/>
    <w:rsid w:val="00D32F8E"/>
    <w:rsid w:val="00D333DB"/>
    <w:rsid w:val="00D3347B"/>
    <w:rsid w:val="00D3374D"/>
    <w:rsid w:val="00D33897"/>
    <w:rsid w:val="00D34675"/>
    <w:rsid w:val="00D35666"/>
    <w:rsid w:val="00D3651C"/>
    <w:rsid w:val="00D37343"/>
    <w:rsid w:val="00D37380"/>
    <w:rsid w:val="00D37B36"/>
    <w:rsid w:val="00D40CC5"/>
    <w:rsid w:val="00D40EBB"/>
    <w:rsid w:val="00D4220A"/>
    <w:rsid w:val="00D4313E"/>
    <w:rsid w:val="00D43359"/>
    <w:rsid w:val="00D43793"/>
    <w:rsid w:val="00D43ED1"/>
    <w:rsid w:val="00D442F9"/>
    <w:rsid w:val="00D449CA"/>
    <w:rsid w:val="00D44B21"/>
    <w:rsid w:val="00D45A7B"/>
    <w:rsid w:val="00D4664B"/>
    <w:rsid w:val="00D46C3C"/>
    <w:rsid w:val="00D478D0"/>
    <w:rsid w:val="00D47A56"/>
    <w:rsid w:val="00D47B62"/>
    <w:rsid w:val="00D47ED7"/>
    <w:rsid w:val="00D50FFE"/>
    <w:rsid w:val="00D51F7C"/>
    <w:rsid w:val="00D53D84"/>
    <w:rsid w:val="00D557F2"/>
    <w:rsid w:val="00D561E4"/>
    <w:rsid w:val="00D56239"/>
    <w:rsid w:val="00D5666C"/>
    <w:rsid w:val="00D5735C"/>
    <w:rsid w:val="00D60C38"/>
    <w:rsid w:val="00D60C4F"/>
    <w:rsid w:val="00D611C0"/>
    <w:rsid w:val="00D616F8"/>
    <w:rsid w:val="00D61A30"/>
    <w:rsid w:val="00D61D26"/>
    <w:rsid w:val="00D629CC"/>
    <w:rsid w:val="00D62EEC"/>
    <w:rsid w:val="00D632DF"/>
    <w:rsid w:val="00D63BB6"/>
    <w:rsid w:val="00D6423C"/>
    <w:rsid w:val="00D64B61"/>
    <w:rsid w:val="00D65F82"/>
    <w:rsid w:val="00D660F2"/>
    <w:rsid w:val="00D6797C"/>
    <w:rsid w:val="00D70DDB"/>
    <w:rsid w:val="00D70DE6"/>
    <w:rsid w:val="00D715C7"/>
    <w:rsid w:val="00D722B7"/>
    <w:rsid w:val="00D72518"/>
    <w:rsid w:val="00D72AB7"/>
    <w:rsid w:val="00D7328D"/>
    <w:rsid w:val="00D73658"/>
    <w:rsid w:val="00D739FD"/>
    <w:rsid w:val="00D73D1A"/>
    <w:rsid w:val="00D74AEC"/>
    <w:rsid w:val="00D74D08"/>
    <w:rsid w:val="00D74ECA"/>
    <w:rsid w:val="00D75BAE"/>
    <w:rsid w:val="00D76457"/>
    <w:rsid w:val="00D76900"/>
    <w:rsid w:val="00D769D5"/>
    <w:rsid w:val="00D76E3E"/>
    <w:rsid w:val="00D770B2"/>
    <w:rsid w:val="00D7716A"/>
    <w:rsid w:val="00D81818"/>
    <w:rsid w:val="00D8299E"/>
    <w:rsid w:val="00D8484A"/>
    <w:rsid w:val="00D84A43"/>
    <w:rsid w:val="00D8539A"/>
    <w:rsid w:val="00D86190"/>
    <w:rsid w:val="00D86C48"/>
    <w:rsid w:val="00D90085"/>
    <w:rsid w:val="00D90920"/>
    <w:rsid w:val="00D90966"/>
    <w:rsid w:val="00D90C73"/>
    <w:rsid w:val="00D91168"/>
    <w:rsid w:val="00D91DB4"/>
    <w:rsid w:val="00D92AAE"/>
    <w:rsid w:val="00D92B3E"/>
    <w:rsid w:val="00D93234"/>
    <w:rsid w:val="00D94542"/>
    <w:rsid w:val="00D94557"/>
    <w:rsid w:val="00D9472B"/>
    <w:rsid w:val="00D94BC8"/>
    <w:rsid w:val="00D957EF"/>
    <w:rsid w:val="00D969D4"/>
    <w:rsid w:val="00DA0001"/>
    <w:rsid w:val="00DA01A9"/>
    <w:rsid w:val="00DA01F7"/>
    <w:rsid w:val="00DA02A3"/>
    <w:rsid w:val="00DA13E2"/>
    <w:rsid w:val="00DA2277"/>
    <w:rsid w:val="00DA2B6D"/>
    <w:rsid w:val="00DA3456"/>
    <w:rsid w:val="00DA350E"/>
    <w:rsid w:val="00DA352A"/>
    <w:rsid w:val="00DA3BD1"/>
    <w:rsid w:val="00DA4C28"/>
    <w:rsid w:val="00DA563B"/>
    <w:rsid w:val="00DA6454"/>
    <w:rsid w:val="00DA662F"/>
    <w:rsid w:val="00DA745E"/>
    <w:rsid w:val="00DA7759"/>
    <w:rsid w:val="00DB0488"/>
    <w:rsid w:val="00DB0A1B"/>
    <w:rsid w:val="00DB3971"/>
    <w:rsid w:val="00DB3C47"/>
    <w:rsid w:val="00DB5622"/>
    <w:rsid w:val="00DB6A9A"/>
    <w:rsid w:val="00DB71BB"/>
    <w:rsid w:val="00DB7996"/>
    <w:rsid w:val="00DB7C7A"/>
    <w:rsid w:val="00DC0117"/>
    <w:rsid w:val="00DC11D8"/>
    <w:rsid w:val="00DC134C"/>
    <w:rsid w:val="00DC15AA"/>
    <w:rsid w:val="00DC2874"/>
    <w:rsid w:val="00DC29DC"/>
    <w:rsid w:val="00DC2C93"/>
    <w:rsid w:val="00DC2D9E"/>
    <w:rsid w:val="00DC32DE"/>
    <w:rsid w:val="00DC412C"/>
    <w:rsid w:val="00DC47B1"/>
    <w:rsid w:val="00DC4E2D"/>
    <w:rsid w:val="00DC518E"/>
    <w:rsid w:val="00DC5444"/>
    <w:rsid w:val="00DC5707"/>
    <w:rsid w:val="00DC5FB8"/>
    <w:rsid w:val="00DC6A02"/>
    <w:rsid w:val="00DC6DEB"/>
    <w:rsid w:val="00DC77A0"/>
    <w:rsid w:val="00DC7DE1"/>
    <w:rsid w:val="00DD00EF"/>
    <w:rsid w:val="00DD07DD"/>
    <w:rsid w:val="00DD0928"/>
    <w:rsid w:val="00DD0B63"/>
    <w:rsid w:val="00DD1AAD"/>
    <w:rsid w:val="00DD1F9D"/>
    <w:rsid w:val="00DD30BA"/>
    <w:rsid w:val="00DD3A72"/>
    <w:rsid w:val="00DD46B3"/>
    <w:rsid w:val="00DD4C07"/>
    <w:rsid w:val="00DD5BAE"/>
    <w:rsid w:val="00DD6D20"/>
    <w:rsid w:val="00DD791E"/>
    <w:rsid w:val="00DD7E7D"/>
    <w:rsid w:val="00DE00FF"/>
    <w:rsid w:val="00DE13FA"/>
    <w:rsid w:val="00DE163B"/>
    <w:rsid w:val="00DE182C"/>
    <w:rsid w:val="00DE1A27"/>
    <w:rsid w:val="00DE4157"/>
    <w:rsid w:val="00DE4219"/>
    <w:rsid w:val="00DE49C4"/>
    <w:rsid w:val="00DE4E97"/>
    <w:rsid w:val="00DE5A41"/>
    <w:rsid w:val="00DE6D4C"/>
    <w:rsid w:val="00DF0C03"/>
    <w:rsid w:val="00DF1018"/>
    <w:rsid w:val="00DF1597"/>
    <w:rsid w:val="00DF15FF"/>
    <w:rsid w:val="00DF25EA"/>
    <w:rsid w:val="00DF65BA"/>
    <w:rsid w:val="00DF7B99"/>
    <w:rsid w:val="00DF7BB1"/>
    <w:rsid w:val="00E00085"/>
    <w:rsid w:val="00E009A5"/>
    <w:rsid w:val="00E03D7B"/>
    <w:rsid w:val="00E046C4"/>
    <w:rsid w:val="00E04C2D"/>
    <w:rsid w:val="00E04F0A"/>
    <w:rsid w:val="00E0529E"/>
    <w:rsid w:val="00E05BF0"/>
    <w:rsid w:val="00E05ED7"/>
    <w:rsid w:val="00E05F31"/>
    <w:rsid w:val="00E070DC"/>
    <w:rsid w:val="00E071B0"/>
    <w:rsid w:val="00E07699"/>
    <w:rsid w:val="00E076DA"/>
    <w:rsid w:val="00E07848"/>
    <w:rsid w:val="00E1108B"/>
    <w:rsid w:val="00E1187D"/>
    <w:rsid w:val="00E11BCA"/>
    <w:rsid w:val="00E12667"/>
    <w:rsid w:val="00E12926"/>
    <w:rsid w:val="00E13091"/>
    <w:rsid w:val="00E15516"/>
    <w:rsid w:val="00E1553F"/>
    <w:rsid w:val="00E157B2"/>
    <w:rsid w:val="00E16A95"/>
    <w:rsid w:val="00E17318"/>
    <w:rsid w:val="00E173A9"/>
    <w:rsid w:val="00E1751D"/>
    <w:rsid w:val="00E1755A"/>
    <w:rsid w:val="00E17576"/>
    <w:rsid w:val="00E17E35"/>
    <w:rsid w:val="00E20495"/>
    <w:rsid w:val="00E20861"/>
    <w:rsid w:val="00E20B21"/>
    <w:rsid w:val="00E214BE"/>
    <w:rsid w:val="00E22662"/>
    <w:rsid w:val="00E22E44"/>
    <w:rsid w:val="00E22F29"/>
    <w:rsid w:val="00E236EE"/>
    <w:rsid w:val="00E23B2B"/>
    <w:rsid w:val="00E23C7F"/>
    <w:rsid w:val="00E24E1A"/>
    <w:rsid w:val="00E260CC"/>
    <w:rsid w:val="00E264ED"/>
    <w:rsid w:val="00E27006"/>
    <w:rsid w:val="00E27204"/>
    <w:rsid w:val="00E300B0"/>
    <w:rsid w:val="00E30D0A"/>
    <w:rsid w:val="00E31500"/>
    <w:rsid w:val="00E31CA7"/>
    <w:rsid w:val="00E320AC"/>
    <w:rsid w:val="00E32988"/>
    <w:rsid w:val="00E33269"/>
    <w:rsid w:val="00E33501"/>
    <w:rsid w:val="00E34ED7"/>
    <w:rsid w:val="00E36362"/>
    <w:rsid w:val="00E3637F"/>
    <w:rsid w:val="00E3653A"/>
    <w:rsid w:val="00E36A3B"/>
    <w:rsid w:val="00E3783A"/>
    <w:rsid w:val="00E40275"/>
    <w:rsid w:val="00E40456"/>
    <w:rsid w:val="00E418A5"/>
    <w:rsid w:val="00E421C1"/>
    <w:rsid w:val="00E43AB8"/>
    <w:rsid w:val="00E43C53"/>
    <w:rsid w:val="00E4470D"/>
    <w:rsid w:val="00E45707"/>
    <w:rsid w:val="00E457CA"/>
    <w:rsid w:val="00E46D2E"/>
    <w:rsid w:val="00E47358"/>
    <w:rsid w:val="00E474F0"/>
    <w:rsid w:val="00E50D5C"/>
    <w:rsid w:val="00E5193D"/>
    <w:rsid w:val="00E51B4F"/>
    <w:rsid w:val="00E5229E"/>
    <w:rsid w:val="00E532DE"/>
    <w:rsid w:val="00E53DAD"/>
    <w:rsid w:val="00E5427A"/>
    <w:rsid w:val="00E572AD"/>
    <w:rsid w:val="00E6006C"/>
    <w:rsid w:val="00E61418"/>
    <w:rsid w:val="00E61618"/>
    <w:rsid w:val="00E6232A"/>
    <w:rsid w:val="00E634E8"/>
    <w:rsid w:val="00E6361C"/>
    <w:rsid w:val="00E63E1E"/>
    <w:rsid w:val="00E645EA"/>
    <w:rsid w:val="00E64899"/>
    <w:rsid w:val="00E6499F"/>
    <w:rsid w:val="00E653FC"/>
    <w:rsid w:val="00E65A8F"/>
    <w:rsid w:val="00E66BB0"/>
    <w:rsid w:val="00E67BAB"/>
    <w:rsid w:val="00E67C58"/>
    <w:rsid w:val="00E67D86"/>
    <w:rsid w:val="00E701D8"/>
    <w:rsid w:val="00E70C1C"/>
    <w:rsid w:val="00E70C27"/>
    <w:rsid w:val="00E7133B"/>
    <w:rsid w:val="00E729DB"/>
    <w:rsid w:val="00E72B9F"/>
    <w:rsid w:val="00E748FC"/>
    <w:rsid w:val="00E74F68"/>
    <w:rsid w:val="00E766F5"/>
    <w:rsid w:val="00E768FE"/>
    <w:rsid w:val="00E76BBA"/>
    <w:rsid w:val="00E777A5"/>
    <w:rsid w:val="00E77B45"/>
    <w:rsid w:val="00E800B3"/>
    <w:rsid w:val="00E82CB6"/>
    <w:rsid w:val="00E8348E"/>
    <w:rsid w:val="00E83BEA"/>
    <w:rsid w:val="00E83F96"/>
    <w:rsid w:val="00E84981"/>
    <w:rsid w:val="00E849C7"/>
    <w:rsid w:val="00E84C09"/>
    <w:rsid w:val="00E85572"/>
    <w:rsid w:val="00E858B2"/>
    <w:rsid w:val="00E85C40"/>
    <w:rsid w:val="00E87AD3"/>
    <w:rsid w:val="00E87EB2"/>
    <w:rsid w:val="00E9311E"/>
    <w:rsid w:val="00E941BA"/>
    <w:rsid w:val="00E94A0C"/>
    <w:rsid w:val="00E94FDE"/>
    <w:rsid w:val="00E95174"/>
    <w:rsid w:val="00E95295"/>
    <w:rsid w:val="00E953CF"/>
    <w:rsid w:val="00E9634A"/>
    <w:rsid w:val="00E96C08"/>
    <w:rsid w:val="00E978F1"/>
    <w:rsid w:val="00E97DA9"/>
    <w:rsid w:val="00EA05E1"/>
    <w:rsid w:val="00EA07A5"/>
    <w:rsid w:val="00EA194C"/>
    <w:rsid w:val="00EA1B33"/>
    <w:rsid w:val="00EA1BEA"/>
    <w:rsid w:val="00EA1DEB"/>
    <w:rsid w:val="00EA2540"/>
    <w:rsid w:val="00EA264F"/>
    <w:rsid w:val="00EA3747"/>
    <w:rsid w:val="00EA4940"/>
    <w:rsid w:val="00EA4ECE"/>
    <w:rsid w:val="00EA5789"/>
    <w:rsid w:val="00EA58F1"/>
    <w:rsid w:val="00EA6A4D"/>
    <w:rsid w:val="00EA747B"/>
    <w:rsid w:val="00EB043D"/>
    <w:rsid w:val="00EB0E02"/>
    <w:rsid w:val="00EB112D"/>
    <w:rsid w:val="00EB3244"/>
    <w:rsid w:val="00EB3768"/>
    <w:rsid w:val="00EB3A48"/>
    <w:rsid w:val="00EB3C0E"/>
    <w:rsid w:val="00EB4A85"/>
    <w:rsid w:val="00EB4C10"/>
    <w:rsid w:val="00EB4D06"/>
    <w:rsid w:val="00EB5365"/>
    <w:rsid w:val="00EB5816"/>
    <w:rsid w:val="00EB5C00"/>
    <w:rsid w:val="00EB60D2"/>
    <w:rsid w:val="00EB6206"/>
    <w:rsid w:val="00EB6294"/>
    <w:rsid w:val="00EB75BA"/>
    <w:rsid w:val="00EB7D33"/>
    <w:rsid w:val="00EC091A"/>
    <w:rsid w:val="00EC18A5"/>
    <w:rsid w:val="00EC28F7"/>
    <w:rsid w:val="00EC31A6"/>
    <w:rsid w:val="00EC4211"/>
    <w:rsid w:val="00EC52F1"/>
    <w:rsid w:val="00EC6C29"/>
    <w:rsid w:val="00EC7BD5"/>
    <w:rsid w:val="00ED1586"/>
    <w:rsid w:val="00ED2014"/>
    <w:rsid w:val="00ED22A7"/>
    <w:rsid w:val="00ED40E7"/>
    <w:rsid w:val="00ED418D"/>
    <w:rsid w:val="00ED4796"/>
    <w:rsid w:val="00ED5691"/>
    <w:rsid w:val="00ED5DF1"/>
    <w:rsid w:val="00ED6BA0"/>
    <w:rsid w:val="00ED70EF"/>
    <w:rsid w:val="00ED72DE"/>
    <w:rsid w:val="00EE042A"/>
    <w:rsid w:val="00EE1358"/>
    <w:rsid w:val="00EE2234"/>
    <w:rsid w:val="00EE248D"/>
    <w:rsid w:val="00EE2F2C"/>
    <w:rsid w:val="00EE3289"/>
    <w:rsid w:val="00EE3602"/>
    <w:rsid w:val="00EE38FD"/>
    <w:rsid w:val="00EE3A98"/>
    <w:rsid w:val="00EE3CEF"/>
    <w:rsid w:val="00EE4085"/>
    <w:rsid w:val="00EE44E2"/>
    <w:rsid w:val="00EE4D62"/>
    <w:rsid w:val="00EE5097"/>
    <w:rsid w:val="00EE5166"/>
    <w:rsid w:val="00EE591F"/>
    <w:rsid w:val="00EE5AE0"/>
    <w:rsid w:val="00EE5C82"/>
    <w:rsid w:val="00EE642C"/>
    <w:rsid w:val="00EF115C"/>
    <w:rsid w:val="00EF1578"/>
    <w:rsid w:val="00EF16D8"/>
    <w:rsid w:val="00EF18A0"/>
    <w:rsid w:val="00EF2DB6"/>
    <w:rsid w:val="00EF3DB0"/>
    <w:rsid w:val="00EF435F"/>
    <w:rsid w:val="00EF478B"/>
    <w:rsid w:val="00EF52B3"/>
    <w:rsid w:val="00EF57F9"/>
    <w:rsid w:val="00EF6396"/>
    <w:rsid w:val="00EF650C"/>
    <w:rsid w:val="00EF66D8"/>
    <w:rsid w:val="00EF74E9"/>
    <w:rsid w:val="00F00CD4"/>
    <w:rsid w:val="00F02959"/>
    <w:rsid w:val="00F02FEF"/>
    <w:rsid w:val="00F0324D"/>
    <w:rsid w:val="00F0378B"/>
    <w:rsid w:val="00F04DB9"/>
    <w:rsid w:val="00F04E56"/>
    <w:rsid w:val="00F05E2E"/>
    <w:rsid w:val="00F0728A"/>
    <w:rsid w:val="00F075A6"/>
    <w:rsid w:val="00F10E1E"/>
    <w:rsid w:val="00F10FD2"/>
    <w:rsid w:val="00F11093"/>
    <w:rsid w:val="00F11BF8"/>
    <w:rsid w:val="00F12E81"/>
    <w:rsid w:val="00F13292"/>
    <w:rsid w:val="00F1475F"/>
    <w:rsid w:val="00F151ED"/>
    <w:rsid w:val="00F168FA"/>
    <w:rsid w:val="00F16ADB"/>
    <w:rsid w:val="00F20421"/>
    <w:rsid w:val="00F219CD"/>
    <w:rsid w:val="00F22FF2"/>
    <w:rsid w:val="00F2370D"/>
    <w:rsid w:val="00F23E0C"/>
    <w:rsid w:val="00F24880"/>
    <w:rsid w:val="00F249BB"/>
    <w:rsid w:val="00F24A83"/>
    <w:rsid w:val="00F252AE"/>
    <w:rsid w:val="00F2549C"/>
    <w:rsid w:val="00F2608C"/>
    <w:rsid w:val="00F262F8"/>
    <w:rsid w:val="00F264FA"/>
    <w:rsid w:val="00F2703F"/>
    <w:rsid w:val="00F271FD"/>
    <w:rsid w:val="00F30507"/>
    <w:rsid w:val="00F31727"/>
    <w:rsid w:val="00F32CBA"/>
    <w:rsid w:val="00F341EF"/>
    <w:rsid w:val="00F35194"/>
    <w:rsid w:val="00F355B7"/>
    <w:rsid w:val="00F36DEE"/>
    <w:rsid w:val="00F3734E"/>
    <w:rsid w:val="00F3792A"/>
    <w:rsid w:val="00F420B0"/>
    <w:rsid w:val="00F422BD"/>
    <w:rsid w:val="00F42472"/>
    <w:rsid w:val="00F429FD"/>
    <w:rsid w:val="00F437D9"/>
    <w:rsid w:val="00F4477A"/>
    <w:rsid w:val="00F44F20"/>
    <w:rsid w:val="00F45514"/>
    <w:rsid w:val="00F45FD3"/>
    <w:rsid w:val="00F465C9"/>
    <w:rsid w:val="00F467F5"/>
    <w:rsid w:val="00F477A5"/>
    <w:rsid w:val="00F47B55"/>
    <w:rsid w:val="00F47CC9"/>
    <w:rsid w:val="00F5085E"/>
    <w:rsid w:val="00F511F1"/>
    <w:rsid w:val="00F51594"/>
    <w:rsid w:val="00F51BC2"/>
    <w:rsid w:val="00F5222B"/>
    <w:rsid w:val="00F5280F"/>
    <w:rsid w:val="00F5345A"/>
    <w:rsid w:val="00F53CF2"/>
    <w:rsid w:val="00F53ECA"/>
    <w:rsid w:val="00F54D73"/>
    <w:rsid w:val="00F55887"/>
    <w:rsid w:val="00F5702E"/>
    <w:rsid w:val="00F576E4"/>
    <w:rsid w:val="00F577DD"/>
    <w:rsid w:val="00F57978"/>
    <w:rsid w:val="00F60A99"/>
    <w:rsid w:val="00F6173C"/>
    <w:rsid w:val="00F6187B"/>
    <w:rsid w:val="00F61C05"/>
    <w:rsid w:val="00F61D42"/>
    <w:rsid w:val="00F6387C"/>
    <w:rsid w:val="00F63D9E"/>
    <w:rsid w:val="00F653AF"/>
    <w:rsid w:val="00F657C8"/>
    <w:rsid w:val="00F6789A"/>
    <w:rsid w:val="00F70682"/>
    <w:rsid w:val="00F7088B"/>
    <w:rsid w:val="00F70E00"/>
    <w:rsid w:val="00F71C14"/>
    <w:rsid w:val="00F71DC3"/>
    <w:rsid w:val="00F71EF1"/>
    <w:rsid w:val="00F71F8E"/>
    <w:rsid w:val="00F7236F"/>
    <w:rsid w:val="00F723BE"/>
    <w:rsid w:val="00F72554"/>
    <w:rsid w:val="00F72CF4"/>
    <w:rsid w:val="00F7346A"/>
    <w:rsid w:val="00F7361B"/>
    <w:rsid w:val="00F73AA3"/>
    <w:rsid w:val="00F74F35"/>
    <w:rsid w:val="00F77AA3"/>
    <w:rsid w:val="00F81273"/>
    <w:rsid w:val="00F81629"/>
    <w:rsid w:val="00F81A24"/>
    <w:rsid w:val="00F81D4E"/>
    <w:rsid w:val="00F81E92"/>
    <w:rsid w:val="00F82178"/>
    <w:rsid w:val="00F828AA"/>
    <w:rsid w:val="00F829F7"/>
    <w:rsid w:val="00F830F6"/>
    <w:rsid w:val="00F83BE2"/>
    <w:rsid w:val="00F84D64"/>
    <w:rsid w:val="00F8508E"/>
    <w:rsid w:val="00F85A72"/>
    <w:rsid w:val="00F85ABD"/>
    <w:rsid w:val="00F86146"/>
    <w:rsid w:val="00F86652"/>
    <w:rsid w:val="00F8669B"/>
    <w:rsid w:val="00F86A9A"/>
    <w:rsid w:val="00F9027D"/>
    <w:rsid w:val="00F91850"/>
    <w:rsid w:val="00F919B7"/>
    <w:rsid w:val="00F91F55"/>
    <w:rsid w:val="00F9226B"/>
    <w:rsid w:val="00F935EC"/>
    <w:rsid w:val="00F93B13"/>
    <w:rsid w:val="00F93F92"/>
    <w:rsid w:val="00F94018"/>
    <w:rsid w:val="00F95294"/>
    <w:rsid w:val="00F95B96"/>
    <w:rsid w:val="00F9602C"/>
    <w:rsid w:val="00F9604B"/>
    <w:rsid w:val="00F968B7"/>
    <w:rsid w:val="00F96BDA"/>
    <w:rsid w:val="00F96DFF"/>
    <w:rsid w:val="00F9722B"/>
    <w:rsid w:val="00F97BE9"/>
    <w:rsid w:val="00FA0149"/>
    <w:rsid w:val="00FA03E2"/>
    <w:rsid w:val="00FA117E"/>
    <w:rsid w:val="00FA1F0F"/>
    <w:rsid w:val="00FA27E0"/>
    <w:rsid w:val="00FA2F9E"/>
    <w:rsid w:val="00FA38C0"/>
    <w:rsid w:val="00FA41C3"/>
    <w:rsid w:val="00FA4A4C"/>
    <w:rsid w:val="00FA4C0E"/>
    <w:rsid w:val="00FA4D7D"/>
    <w:rsid w:val="00FA52C5"/>
    <w:rsid w:val="00FA54E1"/>
    <w:rsid w:val="00FA563A"/>
    <w:rsid w:val="00FA75CD"/>
    <w:rsid w:val="00FB0852"/>
    <w:rsid w:val="00FB148A"/>
    <w:rsid w:val="00FB185F"/>
    <w:rsid w:val="00FB1B9A"/>
    <w:rsid w:val="00FB2E7D"/>
    <w:rsid w:val="00FB318D"/>
    <w:rsid w:val="00FB3807"/>
    <w:rsid w:val="00FB3A1D"/>
    <w:rsid w:val="00FB417D"/>
    <w:rsid w:val="00FB4291"/>
    <w:rsid w:val="00FB4773"/>
    <w:rsid w:val="00FB47EE"/>
    <w:rsid w:val="00FB48D9"/>
    <w:rsid w:val="00FB4A45"/>
    <w:rsid w:val="00FB533B"/>
    <w:rsid w:val="00FB5F2D"/>
    <w:rsid w:val="00FB6511"/>
    <w:rsid w:val="00FB7C67"/>
    <w:rsid w:val="00FB7D49"/>
    <w:rsid w:val="00FC0AA3"/>
    <w:rsid w:val="00FC1092"/>
    <w:rsid w:val="00FC2020"/>
    <w:rsid w:val="00FC2CAA"/>
    <w:rsid w:val="00FC36DD"/>
    <w:rsid w:val="00FC41CF"/>
    <w:rsid w:val="00FC4912"/>
    <w:rsid w:val="00FC4AE4"/>
    <w:rsid w:val="00FC588D"/>
    <w:rsid w:val="00FC5F84"/>
    <w:rsid w:val="00FC672D"/>
    <w:rsid w:val="00FC734C"/>
    <w:rsid w:val="00FC7428"/>
    <w:rsid w:val="00FC770E"/>
    <w:rsid w:val="00FC7F40"/>
    <w:rsid w:val="00FD0C17"/>
    <w:rsid w:val="00FD2071"/>
    <w:rsid w:val="00FD2B92"/>
    <w:rsid w:val="00FD31F4"/>
    <w:rsid w:val="00FD358F"/>
    <w:rsid w:val="00FD3771"/>
    <w:rsid w:val="00FD4199"/>
    <w:rsid w:val="00FD47FC"/>
    <w:rsid w:val="00FD4F80"/>
    <w:rsid w:val="00FD5AC7"/>
    <w:rsid w:val="00FD629E"/>
    <w:rsid w:val="00FE054F"/>
    <w:rsid w:val="00FE0F7D"/>
    <w:rsid w:val="00FE1896"/>
    <w:rsid w:val="00FE2D37"/>
    <w:rsid w:val="00FE3170"/>
    <w:rsid w:val="00FE3480"/>
    <w:rsid w:val="00FE51AC"/>
    <w:rsid w:val="00FE60F0"/>
    <w:rsid w:val="00FE6186"/>
    <w:rsid w:val="00FE6632"/>
    <w:rsid w:val="00FE6909"/>
    <w:rsid w:val="00FE6D82"/>
    <w:rsid w:val="00FE7660"/>
    <w:rsid w:val="00FE7AE6"/>
    <w:rsid w:val="00FE7EE9"/>
    <w:rsid w:val="00FF0558"/>
    <w:rsid w:val="00FF0D84"/>
    <w:rsid w:val="00FF1222"/>
    <w:rsid w:val="00FF1DBC"/>
    <w:rsid w:val="00FF3A03"/>
    <w:rsid w:val="00FF3D7C"/>
    <w:rsid w:val="00FF3F1B"/>
    <w:rsid w:val="00FF4057"/>
    <w:rsid w:val="00FF549D"/>
    <w:rsid w:val="00FF6123"/>
    <w:rsid w:val="00FF6255"/>
    <w:rsid w:val="00FF6572"/>
    <w:rsid w:val="00FF7891"/>
    <w:rsid w:val="00FF7930"/>
    <w:rsid w:val="00FF7A81"/>
    <w:rsid w:val="0115882B"/>
    <w:rsid w:val="03809156"/>
    <w:rsid w:val="03872042"/>
    <w:rsid w:val="039355C9"/>
    <w:rsid w:val="049B2AB6"/>
    <w:rsid w:val="0762B505"/>
    <w:rsid w:val="0857818A"/>
    <w:rsid w:val="0881586F"/>
    <w:rsid w:val="08F26BCC"/>
    <w:rsid w:val="091E5F44"/>
    <w:rsid w:val="095D1EF0"/>
    <w:rsid w:val="09B71013"/>
    <w:rsid w:val="0A589878"/>
    <w:rsid w:val="0B243EA6"/>
    <w:rsid w:val="0B380E1C"/>
    <w:rsid w:val="0BA99D44"/>
    <w:rsid w:val="0BB447E2"/>
    <w:rsid w:val="0BC39D0E"/>
    <w:rsid w:val="0BD3B32F"/>
    <w:rsid w:val="0BD55F9E"/>
    <w:rsid w:val="0BE7654F"/>
    <w:rsid w:val="0EF3CBA6"/>
    <w:rsid w:val="0F1BD0F6"/>
    <w:rsid w:val="0F517435"/>
    <w:rsid w:val="10E9763F"/>
    <w:rsid w:val="1202F43E"/>
    <w:rsid w:val="153973A5"/>
    <w:rsid w:val="15512B99"/>
    <w:rsid w:val="157A17C0"/>
    <w:rsid w:val="157E77D3"/>
    <w:rsid w:val="16FE6390"/>
    <w:rsid w:val="173A9CCD"/>
    <w:rsid w:val="176FB285"/>
    <w:rsid w:val="17BC95BB"/>
    <w:rsid w:val="181D6FFB"/>
    <w:rsid w:val="184BCAC5"/>
    <w:rsid w:val="1901571D"/>
    <w:rsid w:val="19119498"/>
    <w:rsid w:val="198017AA"/>
    <w:rsid w:val="19B4B89E"/>
    <w:rsid w:val="19D3E7E9"/>
    <w:rsid w:val="19DB28CF"/>
    <w:rsid w:val="1A958E41"/>
    <w:rsid w:val="1AE0FF9A"/>
    <w:rsid w:val="1C4205B1"/>
    <w:rsid w:val="1C697C33"/>
    <w:rsid w:val="1D3697E7"/>
    <w:rsid w:val="1E8DCAEE"/>
    <w:rsid w:val="1F16824C"/>
    <w:rsid w:val="1F983C6F"/>
    <w:rsid w:val="1FE24C33"/>
    <w:rsid w:val="21514742"/>
    <w:rsid w:val="218A2CE7"/>
    <w:rsid w:val="24C340DC"/>
    <w:rsid w:val="24C9C285"/>
    <w:rsid w:val="25728381"/>
    <w:rsid w:val="264DCAB7"/>
    <w:rsid w:val="26DE4ED8"/>
    <w:rsid w:val="278ABE6B"/>
    <w:rsid w:val="28DAE0B5"/>
    <w:rsid w:val="292F093F"/>
    <w:rsid w:val="2C908F70"/>
    <w:rsid w:val="2CD13867"/>
    <w:rsid w:val="2DB6E43D"/>
    <w:rsid w:val="2DF0E22A"/>
    <w:rsid w:val="2E605144"/>
    <w:rsid w:val="2EA4E8F1"/>
    <w:rsid w:val="2EBAFC5A"/>
    <w:rsid w:val="2F81BD70"/>
    <w:rsid w:val="2FE4EFE3"/>
    <w:rsid w:val="30A20ED6"/>
    <w:rsid w:val="31EED461"/>
    <w:rsid w:val="32244B07"/>
    <w:rsid w:val="323BD6FA"/>
    <w:rsid w:val="32452990"/>
    <w:rsid w:val="32F6C873"/>
    <w:rsid w:val="3374DB10"/>
    <w:rsid w:val="34FE92A3"/>
    <w:rsid w:val="3583AA86"/>
    <w:rsid w:val="36272C12"/>
    <w:rsid w:val="37CCA684"/>
    <w:rsid w:val="3932B3BC"/>
    <w:rsid w:val="3B679969"/>
    <w:rsid w:val="3B9C1DBB"/>
    <w:rsid w:val="3C401B55"/>
    <w:rsid w:val="3C4B6859"/>
    <w:rsid w:val="3D30C91A"/>
    <w:rsid w:val="3D35094C"/>
    <w:rsid w:val="3D3F06A1"/>
    <w:rsid w:val="3DE67FED"/>
    <w:rsid w:val="3DFF60F3"/>
    <w:rsid w:val="3E18AEF4"/>
    <w:rsid w:val="3E5DF1D3"/>
    <w:rsid w:val="3E617AA6"/>
    <w:rsid w:val="3FC6965F"/>
    <w:rsid w:val="4088A367"/>
    <w:rsid w:val="416F0595"/>
    <w:rsid w:val="418235EE"/>
    <w:rsid w:val="418A4FF7"/>
    <w:rsid w:val="43077CB3"/>
    <w:rsid w:val="43F411B7"/>
    <w:rsid w:val="4434D0EC"/>
    <w:rsid w:val="4454D15F"/>
    <w:rsid w:val="44A537F0"/>
    <w:rsid w:val="45952CAA"/>
    <w:rsid w:val="4628226E"/>
    <w:rsid w:val="463C038A"/>
    <w:rsid w:val="4712E167"/>
    <w:rsid w:val="47B6FE5A"/>
    <w:rsid w:val="485C3B02"/>
    <w:rsid w:val="485EEA85"/>
    <w:rsid w:val="48887EAB"/>
    <w:rsid w:val="498B547E"/>
    <w:rsid w:val="4A5611BD"/>
    <w:rsid w:val="4AF25CF6"/>
    <w:rsid w:val="4B9D6200"/>
    <w:rsid w:val="4BB43EF4"/>
    <w:rsid w:val="4C816A98"/>
    <w:rsid w:val="4CC982E9"/>
    <w:rsid w:val="4E073042"/>
    <w:rsid w:val="4E323692"/>
    <w:rsid w:val="4F6C060F"/>
    <w:rsid w:val="500BF92D"/>
    <w:rsid w:val="504B13D9"/>
    <w:rsid w:val="5098F126"/>
    <w:rsid w:val="51E64A6B"/>
    <w:rsid w:val="520D0316"/>
    <w:rsid w:val="5215809D"/>
    <w:rsid w:val="526BC880"/>
    <w:rsid w:val="53FDCA9A"/>
    <w:rsid w:val="54881D12"/>
    <w:rsid w:val="54D6E2F8"/>
    <w:rsid w:val="5586B46D"/>
    <w:rsid w:val="5595A0FC"/>
    <w:rsid w:val="59D9D9D3"/>
    <w:rsid w:val="5A28AE01"/>
    <w:rsid w:val="5A496CAC"/>
    <w:rsid w:val="5AB62D22"/>
    <w:rsid w:val="5B44180D"/>
    <w:rsid w:val="5BA0058A"/>
    <w:rsid w:val="5BA0D520"/>
    <w:rsid w:val="5C585983"/>
    <w:rsid w:val="5C6363E8"/>
    <w:rsid w:val="5E04AFC0"/>
    <w:rsid w:val="5E69407F"/>
    <w:rsid w:val="5E87E07C"/>
    <w:rsid w:val="601B4DA9"/>
    <w:rsid w:val="60597320"/>
    <w:rsid w:val="60CAA34D"/>
    <w:rsid w:val="61E83301"/>
    <w:rsid w:val="62075D41"/>
    <w:rsid w:val="623EB608"/>
    <w:rsid w:val="62D23833"/>
    <w:rsid w:val="640F9CD0"/>
    <w:rsid w:val="6516487B"/>
    <w:rsid w:val="65D9F175"/>
    <w:rsid w:val="65FB0943"/>
    <w:rsid w:val="661A5B3F"/>
    <w:rsid w:val="674D023F"/>
    <w:rsid w:val="67DB3BA8"/>
    <w:rsid w:val="67F60109"/>
    <w:rsid w:val="688AC20E"/>
    <w:rsid w:val="69C338D1"/>
    <w:rsid w:val="6BE67002"/>
    <w:rsid w:val="6C17C944"/>
    <w:rsid w:val="6CD51102"/>
    <w:rsid w:val="6D2630C6"/>
    <w:rsid w:val="6D9458DE"/>
    <w:rsid w:val="6DB9785F"/>
    <w:rsid w:val="6E3E732F"/>
    <w:rsid w:val="6F718A1C"/>
    <w:rsid w:val="6FB14972"/>
    <w:rsid w:val="7167E5E7"/>
    <w:rsid w:val="71AFD877"/>
    <w:rsid w:val="7211BB99"/>
    <w:rsid w:val="7283BFA5"/>
    <w:rsid w:val="72CC0287"/>
    <w:rsid w:val="730F4C61"/>
    <w:rsid w:val="7581D852"/>
    <w:rsid w:val="76FACED4"/>
    <w:rsid w:val="77359679"/>
    <w:rsid w:val="77B2C911"/>
    <w:rsid w:val="786BF56E"/>
    <w:rsid w:val="7A5F1D6F"/>
    <w:rsid w:val="7A718E57"/>
    <w:rsid w:val="7B156FDB"/>
    <w:rsid w:val="7B666596"/>
    <w:rsid w:val="7C3D9754"/>
    <w:rsid w:val="7CC49E11"/>
    <w:rsid w:val="7CF8DA21"/>
    <w:rsid w:val="7E0A1571"/>
    <w:rsid w:val="7E87E92B"/>
    <w:rsid w:val="7E91CC05"/>
    <w:rsid w:val="7EDF6602"/>
    <w:rsid w:val="7EEF24D7"/>
    <w:rsid w:val="7F39D6B7"/>
    <w:rsid w:val="7F99A74D"/>
    <w:rsid w:val="7FEE64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063C1"/>
  <w15:docId w15:val="{BC878186-A6FC-4B63-8845-226BB723A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Heading1">
    <w:name w:val="heading 1"/>
    <w:basedOn w:val="Normal"/>
    <w:link w:val="Heading1Char"/>
    <w:uiPriority w:val="9"/>
    <w:qFormat/>
    <w:pPr>
      <w:spacing w:before="140"/>
      <w:ind w:left="120"/>
      <w:outlineLvl w:val="0"/>
    </w:pPr>
    <w:rPr>
      <w:b/>
      <w:bCs/>
    </w:rPr>
  </w:style>
  <w:style w:type="paragraph" w:styleId="Heading2">
    <w:name w:val="heading 2"/>
    <w:basedOn w:val="Normal"/>
    <w:link w:val="Heading2Char"/>
    <w:uiPriority w:val="9"/>
    <w:unhideWhenUsed/>
    <w:qFormat/>
    <w:pPr>
      <w:ind w:left="119"/>
      <w:outlineLvl w:val="1"/>
    </w:pPr>
    <w:rPr>
      <w:b/>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pPr>
      <w:ind w:left="840" w:hanging="360"/>
    </w:pPr>
  </w:style>
  <w:style w:type="paragraph" w:customStyle="1" w:styleId="TableParagraph">
    <w:name w:val="Table Paragraph"/>
    <w:basedOn w:val="Normal"/>
    <w:uiPriority w:val="1"/>
    <w:qFormat/>
    <w:pPr>
      <w:spacing w:line="165" w:lineRule="exact"/>
      <w:jc w:val="right"/>
    </w:pPr>
    <w:rPr>
      <w:rFonts w:ascii="Thorndale AMT" w:eastAsia="Thorndale AMT" w:hAnsi="Thorndale AMT" w:cs="Thorndale AMT"/>
    </w:rPr>
  </w:style>
  <w:style w:type="paragraph" w:styleId="Header">
    <w:name w:val="header"/>
    <w:basedOn w:val="Normal"/>
    <w:link w:val="HeaderChar"/>
    <w:uiPriority w:val="99"/>
    <w:unhideWhenUsed/>
    <w:rsid w:val="001315AA"/>
    <w:pPr>
      <w:tabs>
        <w:tab w:val="center" w:pos="4680"/>
        <w:tab w:val="right" w:pos="9360"/>
      </w:tabs>
    </w:pPr>
  </w:style>
  <w:style w:type="character" w:customStyle="1" w:styleId="HeaderChar">
    <w:name w:val="Header Char"/>
    <w:basedOn w:val="DefaultParagraphFont"/>
    <w:link w:val="Header"/>
    <w:uiPriority w:val="99"/>
    <w:rsid w:val="001315AA"/>
    <w:rPr>
      <w:rFonts w:ascii="Times New Roman" w:eastAsia="Times New Roman" w:hAnsi="Times New Roman" w:cs="Times New Roman"/>
    </w:rPr>
  </w:style>
  <w:style w:type="paragraph" w:styleId="Footer">
    <w:name w:val="footer"/>
    <w:basedOn w:val="Normal"/>
    <w:link w:val="FooterChar"/>
    <w:uiPriority w:val="99"/>
    <w:unhideWhenUsed/>
    <w:rsid w:val="001315AA"/>
    <w:pPr>
      <w:tabs>
        <w:tab w:val="center" w:pos="4680"/>
        <w:tab w:val="right" w:pos="9360"/>
      </w:tabs>
    </w:pPr>
  </w:style>
  <w:style w:type="character" w:customStyle="1" w:styleId="FooterChar">
    <w:name w:val="Footer Char"/>
    <w:basedOn w:val="DefaultParagraphFont"/>
    <w:link w:val="Footer"/>
    <w:uiPriority w:val="99"/>
    <w:rsid w:val="001315AA"/>
    <w:rPr>
      <w:rFonts w:ascii="Times New Roman" w:eastAsia="Times New Roman" w:hAnsi="Times New Roman" w:cs="Times New Roman"/>
    </w:rPr>
  </w:style>
  <w:style w:type="character" w:styleId="PlaceholderText">
    <w:name w:val="Placeholder Text"/>
    <w:basedOn w:val="DefaultParagraphFont"/>
    <w:uiPriority w:val="99"/>
    <w:semiHidden/>
    <w:rsid w:val="00937DA1"/>
    <w:rPr>
      <w:color w:val="666666"/>
    </w:rPr>
  </w:style>
  <w:style w:type="paragraph" w:customStyle="1" w:styleId="CustomBody">
    <w:name w:val="Custom Body"/>
    <w:qFormat/>
    <w:rsid w:val="00543B7F"/>
    <w:pPr>
      <w:widowControl/>
      <w:autoSpaceDE/>
      <w:autoSpaceDN/>
      <w:spacing w:after="180" w:line="280" w:lineRule="atLeast"/>
    </w:pPr>
    <w:rPr>
      <w:color w:val="404040" w:themeColor="text1" w:themeTint="BF"/>
    </w:rPr>
  </w:style>
  <w:style w:type="character" w:styleId="Hyperlink">
    <w:name w:val="Hyperlink"/>
    <w:basedOn w:val="DefaultParagraphFont"/>
    <w:uiPriority w:val="99"/>
    <w:unhideWhenUsed/>
    <w:rsid w:val="00474421"/>
    <w:rPr>
      <w:color w:val="0000FF" w:themeColor="hyperlink"/>
      <w:u w:val="single"/>
    </w:rPr>
  </w:style>
  <w:style w:type="paragraph" w:styleId="FootnoteText">
    <w:name w:val="footnote text"/>
    <w:basedOn w:val="Normal"/>
    <w:link w:val="FootnoteTextChar"/>
    <w:uiPriority w:val="99"/>
    <w:semiHidden/>
    <w:unhideWhenUsed/>
    <w:rsid w:val="00474421"/>
    <w:pPr>
      <w:widowControl/>
      <w:autoSpaceDE/>
      <w:autoSpaceDN/>
    </w:pPr>
    <w:rPr>
      <w:rFonts w:asciiTheme="minorHAnsi" w:eastAsiaTheme="minorHAnsi" w:hAnsiTheme="minorHAnsi" w:cstheme="minorBidi"/>
      <w:kern w:val="2"/>
      <w:sz w:val="20"/>
      <w:szCs w:val="20"/>
    </w:rPr>
  </w:style>
  <w:style w:type="character" w:customStyle="1" w:styleId="FootnoteTextChar">
    <w:name w:val="Footnote Text Char"/>
    <w:basedOn w:val="DefaultParagraphFont"/>
    <w:link w:val="FootnoteText"/>
    <w:uiPriority w:val="99"/>
    <w:semiHidden/>
    <w:rsid w:val="00474421"/>
    <w:rPr>
      <w:kern w:val="2"/>
      <w:sz w:val="20"/>
      <w:szCs w:val="20"/>
    </w:rPr>
  </w:style>
  <w:style w:type="character" w:styleId="FootnoteReference">
    <w:name w:val="footnote reference"/>
    <w:basedOn w:val="DefaultParagraphFont"/>
    <w:uiPriority w:val="99"/>
    <w:semiHidden/>
    <w:unhideWhenUsed/>
    <w:rsid w:val="00474421"/>
    <w:rPr>
      <w:vertAlign w:val="superscript"/>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rsid w:val="008332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943E4"/>
    <w:pPr>
      <w:widowControl/>
      <w:autoSpaceDE/>
      <w:autoSpaceDN/>
    </w:pPr>
    <w:rPr>
      <w:rFonts w:ascii="Times New Roman" w:eastAsia="Times New Roman" w:hAnsi="Times New Roman" w:cs="Times New Roman"/>
    </w:rPr>
  </w:style>
  <w:style w:type="paragraph" w:styleId="CommentSubject">
    <w:name w:val="annotation subject"/>
    <w:basedOn w:val="CommentText"/>
    <w:next w:val="CommentText"/>
    <w:link w:val="CommentSubjectChar"/>
    <w:uiPriority w:val="99"/>
    <w:semiHidden/>
    <w:unhideWhenUsed/>
    <w:rsid w:val="000A4693"/>
    <w:rPr>
      <w:b/>
      <w:bCs/>
    </w:rPr>
  </w:style>
  <w:style w:type="character" w:customStyle="1" w:styleId="CommentSubjectChar">
    <w:name w:val="Comment Subject Char"/>
    <w:basedOn w:val="CommentTextChar"/>
    <w:link w:val="CommentSubject"/>
    <w:uiPriority w:val="99"/>
    <w:semiHidden/>
    <w:rsid w:val="000A4693"/>
    <w:rPr>
      <w:rFonts w:ascii="Times New Roman" w:eastAsia="Times New Roman" w:hAnsi="Times New Roman" w:cs="Times New Roman"/>
      <w:b/>
      <w:bCs/>
      <w:sz w:val="20"/>
      <w:szCs w:val="20"/>
    </w:rPr>
  </w:style>
  <w:style w:type="character" w:styleId="Mention">
    <w:name w:val="Mention"/>
    <w:basedOn w:val="DefaultParagraphFont"/>
    <w:uiPriority w:val="99"/>
    <w:unhideWhenUsed/>
    <w:rsid w:val="00F252AE"/>
    <w:rPr>
      <w:color w:val="2B579A"/>
      <w:shd w:val="clear" w:color="auto" w:fill="E1DFDD"/>
    </w:rPr>
  </w:style>
  <w:style w:type="character" w:customStyle="1" w:styleId="Heading1Char">
    <w:name w:val="Heading 1 Char"/>
    <w:basedOn w:val="DefaultParagraphFont"/>
    <w:link w:val="Heading1"/>
    <w:uiPriority w:val="9"/>
    <w:rsid w:val="00EF478B"/>
    <w:rPr>
      <w:rFonts w:ascii="Times New Roman" w:eastAsia="Times New Roman" w:hAnsi="Times New Roman" w:cs="Times New Roman"/>
      <w:b/>
      <w:bCs/>
    </w:rPr>
  </w:style>
  <w:style w:type="character" w:customStyle="1" w:styleId="Heading2Char">
    <w:name w:val="Heading 2 Char"/>
    <w:basedOn w:val="DefaultParagraphFont"/>
    <w:link w:val="Heading2"/>
    <w:uiPriority w:val="9"/>
    <w:rsid w:val="00C70D88"/>
    <w:rPr>
      <w:rFonts w:ascii="Times New Roman" w:eastAsia="Times New Roman" w:hAnsi="Times New Roman" w:cs="Times New Roman"/>
      <w:b/>
      <w:bCs/>
      <w:i/>
    </w:rPr>
  </w:style>
  <w:style w:type="character" w:styleId="UnresolvedMention">
    <w:name w:val="Unresolved Mention"/>
    <w:basedOn w:val="DefaultParagraphFont"/>
    <w:uiPriority w:val="99"/>
    <w:semiHidden/>
    <w:unhideWhenUsed/>
    <w:rsid w:val="00B84215"/>
    <w:rPr>
      <w:color w:val="605E5C"/>
      <w:shd w:val="clear" w:color="auto" w:fill="E1DFDD"/>
    </w:rPr>
  </w:style>
  <w:style w:type="character" w:styleId="FollowedHyperlink">
    <w:name w:val="FollowedHyperlink"/>
    <w:basedOn w:val="DefaultParagraphFont"/>
    <w:uiPriority w:val="99"/>
    <w:semiHidden/>
    <w:unhideWhenUsed/>
    <w:rsid w:val="00930A2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40.png"/><Relationship Id="rId5"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67B03C6450684B9E04E4A5DBE3E4B4" ma:contentTypeVersion="6" ma:contentTypeDescription="Create a new document." ma:contentTypeScope="" ma:versionID="03867771744e8f71881887f41fef7cc9">
  <xsd:schema xmlns:xsd="http://www.w3.org/2001/XMLSchema" xmlns:xs="http://www.w3.org/2001/XMLSchema" xmlns:p="http://schemas.microsoft.com/office/2006/metadata/properties" xmlns:ns2="aea26c68-7294-400e-b572-d78c71550231" xmlns:ns3="752ad115-e512-4770-b972-06869c035831" targetNamespace="http://schemas.microsoft.com/office/2006/metadata/properties" ma:root="true" ma:fieldsID="1706db9c2b62b2785d9fac1d3d17ef44" ns2:_="" ns3:_="">
    <xsd:import namespace="aea26c68-7294-400e-b572-d78c71550231"/>
    <xsd:import namespace="752ad115-e512-4770-b972-06869c0358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a26c68-7294-400e-b572-d78c71550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2ad115-e512-4770-b972-06869c0358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B1EC08-D839-45D1-9BAD-E88D901A24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a26c68-7294-400e-b572-d78c71550231"/>
    <ds:schemaRef ds:uri="752ad115-e512-4770-b972-06869c0358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B4B0F1-E617-448B-B63D-D2F801223A13}">
  <ds:schemaRefs>
    <ds:schemaRef ds:uri="http://schemas.openxmlformats.org/officeDocument/2006/bibliography"/>
  </ds:schemaRefs>
</ds:datastoreItem>
</file>

<file path=customXml/itemProps3.xml><?xml version="1.0" encoding="utf-8"?>
<ds:datastoreItem xmlns:ds="http://schemas.openxmlformats.org/officeDocument/2006/customXml" ds:itemID="{4929ECBD-817C-4AC8-8775-BFF04A0614F8}">
  <ds:schemaRefs>
    <ds:schemaRef ds:uri="http://schemas.microsoft.com/sharepoint/v3/contenttype/forms"/>
  </ds:schemaRefs>
</ds:datastoreItem>
</file>

<file path=customXml/itemProps4.xml><?xml version="1.0" encoding="utf-8"?>
<ds:datastoreItem xmlns:ds="http://schemas.openxmlformats.org/officeDocument/2006/customXml" ds:itemID="{57291E67-B721-4EB6-B29B-C24A36B5921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5368</Words>
  <Characters>28505</Characters>
  <Application>Microsoft Office Word</Application>
  <DocSecurity>0</DocSecurity>
  <Lines>838</Lines>
  <Paragraphs>498</Paragraphs>
  <ScaleCrop>false</ScaleCrop>
  <Company/>
  <LinksUpToDate>false</LinksUpToDate>
  <CharactersWithSpaces>33375</CharactersWithSpaces>
  <SharedDoc>false</SharedDoc>
  <HLinks>
    <vt:vector size="252" baseType="variant">
      <vt:variant>
        <vt:i4>720909</vt:i4>
      </vt:variant>
      <vt:variant>
        <vt:i4>123</vt:i4>
      </vt:variant>
      <vt:variant>
        <vt:i4>0</vt:i4>
      </vt:variant>
      <vt:variant>
        <vt:i4>5</vt:i4>
      </vt:variant>
      <vt:variant>
        <vt:lpwstr/>
      </vt:variant>
      <vt:variant>
        <vt:lpwstr>Dbii</vt:lpwstr>
      </vt:variant>
      <vt:variant>
        <vt:i4>6422628</vt:i4>
      </vt:variant>
      <vt:variant>
        <vt:i4>120</vt:i4>
      </vt:variant>
      <vt:variant>
        <vt:i4>0</vt:i4>
      </vt:variant>
      <vt:variant>
        <vt:i4>5</vt:i4>
      </vt:variant>
      <vt:variant>
        <vt:lpwstr/>
      </vt:variant>
      <vt:variant>
        <vt:lpwstr>Dbi</vt:lpwstr>
      </vt:variant>
      <vt:variant>
        <vt:i4>6422628</vt:i4>
      </vt:variant>
      <vt:variant>
        <vt:i4>117</vt:i4>
      </vt:variant>
      <vt:variant>
        <vt:i4>0</vt:i4>
      </vt:variant>
      <vt:variant>
        <vt:i4>5</vt:i4>
      </vt:variant>
      <vt:variant>
        <vt:lpwstr/>
      </vt:variant>
      <vt:variant>
        <vt:lpwstr>Db</vt:lpwstr>
      </vt:variant>
      <vt:variant>
        <vt:i4>6357092</vt:i4>
      </vt:variant>
      <vt:variant>
        <vt:i4>114</vt:i4>
      </vt:variant>
      <vt:variant>
        <vt:i4>0</vt:i4>
      </vt:variant>
      <vt:variant>
        <vt:i4>5</vt:i4>
      </vt:variant>
      <vt:variant>
        <vt:lpwstr/>
      </vt:variant>
      <vt:variant>
        <vt:lpwstr>Da</vt:lpwstr>
      </vt:variant>
      <vt:variant>
        <vt:i4>6619235</vt:i4>
      </vt:variant>
      <vt:variant>
        <vt:i4>111</vt:i4>
      </vt:variant>
      <vt:variant>
        <vt:i4>0</vt:i4>
      </vt:variant>
      <vt:variant>
        <vt:i4>5</vt:i4>
      </vt:variant>
      <vt:variant>
        <vt:lpwstr/>
      </vt:variant>
      <vt:variant>
        <vt:lpwstr>Ce</vt:lpwstr>
      </vt:variant>
      <vt:variant>
        <vt:i4>851978</vt:i4>
      </vt:variant>
      <vt:variant>
        <vt:i4>108</vt:i4>
      </vt:variant>
      <vt:variant>
        <vt:i4>0</vt:i4>
      </vt:variant>
      <vt:variant>
        <vt:i4>5</vt:i4>
      </vt:variant>
      <vt:variant>
        <vt:lpwstr/>
      </vt:variant>
      <vt:variant>
        <vt:lpwstr>Cdii</vt:lpwstr>
      </vt:variant>
      <vt:variant>
        <vt:i4>6553699</vt:i4>
      </vt:variant>
      <vt:variant>
        <vt:i4>105</vt:i4>
      </vt:variant>
      <vt:variant>
        <vt:i4>0</vt:i4>
      </vt:variant>
      <vt:variant>
        <vt:i4>5</vt:i4>
      </vt:variant>
      <vt:variant>
        <vt:lpwstr/>
      </vt:variant>
      <vt:variant>
        <vt:lpwstr>Cdi</vt:lpwstr>
      </vt:variant>
      <vt:variant>
        <vt:i4>6553699</vt:i4>
      </vt:variant>
      <vt:variant>
        <vt:i4>102</vt:i4>
      </vt:variant>
      <vt:variant>
        <vt:i4>0</vt:i4>
      </vt:variant>
      <vt:variant>
        <vt:i4>5</vt:i4>
      </vt:variant>
      <vt:variant>
        <vt:lpwstr/>
      </vt:variant>
      <vt:variant>
        <vt:lpwstr>Cd</vt:lpwstr>
      </vt:variant>
      <vt:variant>
        <vt:i4>655370</vt:i4>
      </vt:variant>
      <vt:variant>
        <vt:i4>99</vt:i4>
      </vt:variant>
      <vt:variant>
        <vt:i4>0</vt:i4>
      </vt:variant>
      <vt:variant>
        <vt:i4>5</vt:i4>
      </vt:variant>
      <vt:variant>
        <vt:lpwstr/>
      </vt:variant>
      <vt:variant>
        <vt:lpwstr>Cciii</vt:lpwstr>
      </vt:variant>
      <vt:variant>
        <vt:i4>655370</vt:i4>
      </vt:variant>
      <vt:variant>
        <vt:i4>96</vt:i4>
      </vt:variant>
      <vt:variant>
        <vt:i4>0</vt:i4>
      </vt:variant>
      <vt:variant>
        <vt:i4>5</vt:i4>
      </vt:variant>
      <vt:variant>
        <vt:lpwstr/>
      </vt:variant>
      <vt:variant>
        <vt:lpwstr>Ccii</vt:lpwstr>
      </vt:variant>
      <vt:variant>
        <vt:i4>6488163</vt:i4>
      </vt:variant>
      <vt:variant>
        <vt:i4>93</vt:i4>
      </vt:variant>
      <vt:variant>
        <vt:i4>0</vt:i4>
      </vt:variant>
      <vt:variant>
        <vt:i4>5</vt:i4>
      </vt:variant>
      <vt:variant>
        <vt:lpwstr/>
      </vt:variant>
      <vt:variant>
        <vt:lpwstr>Cci</vt:lpwstr>
      </vt:variant>
      <vt:variant>
        <vt:i4>6488163</vt:i4>
      </vt:variant>
      <vt:variant>
        <vt:i4>90</vt:i4>
      </vt:variant>
      <vt:variant>
        <vt:i4>0</vt:i4>
      </vt:variant>
      <vt:variant>
        <vt:i4>5</vt:i4>
      </vt:variant>
      <vt:variant>
        <vt:lpwstr/>
      </vt:variant>
      <vt:variant>
        <vt:lpwstr>Cc</vt:lpwstr>
      </vt:variant>
      <vt:variant>
        <vt:i4>6422627</vt:i4>
      </vt:variant>
      <vt:variant>
        <vt:i4>87</vt:i4>
      </vt:variant>
      <vt:variant>
        <vt:i4>0</vt:i4>
      </vt:variant>
      <vt:variant>
        <vt:i4>5</vt:i4>
      </vt:variant>
      <vt:variant>
        <vt:lpwstr/>
      </vt:variant>
      <vt:variant>
        <vt:lpwstr>Cb</vt:lpwstr>
      </vt:variant>
      <vt:variant>
        <vt:i4>524298</vt:i4>
      </vt:variant>
      <vt:variant>
        <vt:i4>84</vt:i4>
      </vt:variant>
      <vt:variant>
        <vt:i4>0</vt:i4>
      </vt:variant>
      <vt:variant>
        <vt:i4>5</vt:i4>
      </vt:variant>
      <vt:variant>
        <vt:lpwstr/>
      </vt:variant>
      <vt:variant>
        <vt:lpwstr>Caii</vt:lpwstr>
      </vt:variant>
      <vt:variant>
        <vt:i4>6357091</vt:i4>
      </vt:variant>
      <vt:variant>
        <vt:i4>81</vt:i4>
      </vt:variant>
      <vt:variant>
        <vt:i4>0</vt:i4>
      </vt:variant>
      <vt:variant>
        <vt:i4>5</vt:i4>
      </vt:variant>
      <vt:variant>
        <vt:lpwstr/>
      </vt:variant>
      <vt:variant>
        <vt:lpwstr>Cai</vt:lpwstr>
      </vt:variant>
      <vt:variant>
        <vt:i4>6357091</vt:i4>
      </vt:variant>
      <vt:variant>
        <vt:i4>78</vt:i4>
      </vt:variant>
      <vt:variant>
        <vt:i4>0</vt:i4>
      </vt:variant>
      <vt:variant>
        <vt:i4>5</vt:i4>
      </vt:variant>
      <vt:variant>
        <vt:lpwstr/>
      </vt:variant>
      <vt:variant>
        <vt:lpwstr>Ca</vt:lpwstr>
      </vt:variant>
      <vt:variant>
        <vt:i4>6422626</vt:i4>
      </vt:variant>
      <vt:variant>
        <vt:i4>75</vt:i4>
      </vt:variant>
      <vt:variant>
        <vt:i4>0</vt:i4>
      </vt:variant>
      <vt:variant>
        <vt:i4>5</vt:i4>
      </vt:variant>
      <vt:variant>
        <vt:lpwstr/>
      </vt:variant>
      <vt:variant>
        <vt:lpwstr>Bb</vt:lpwstr>
      </vt:variant>
      <vt:variant>
        <vt:i4>6357090</vt:i4>
      </vt:variant>
      <vt:variant>
        <vt:i4>72</vt:i4>
      </vt:variant>
      <vt:variant>
        <vt:i4>0</vt:i4>
      </vt:variant>
      <vt:variant>
        <vt:i4>5</vt:i4>
      </vt:variant>
      <vt:variant>
        <vt:lpwstr/>
      </vt:variant>
      <vt:variant>
        <vt:lpwstr>Ba</vt:lpwstr>
      </vt:variant>
      <vt:variant>
        <vt:i4>6488161</vt:i4>
      </vt:variant>
      <vt:variant>
        <vt:i4>69</vt:i4>
      </vt:variant>
      <vt:variant>
        <vt:i4>0</vt:i4>
      </vt:variant>
      <vt:variant>
        <vt:i4>5</vt:i4>
      </vt:variant>
      <vt:variant>
        <vt:lpwstr/>
      </vt:variant>
      <vt:variant>
        <vt:lpwstr>Ac</vt:lpwstr>
      </vt:variant>
      <vt:variant>
        <vt:i4>6422625</vt:i4>
      </vt:variant>
      <vt:variant>
        <vt:i4>66</vt:i4>
      </vt:variant>
      <vt:variant>
        <vt:i4>0</vt:i4>
      </vt:variant>
      <vt:variant>
        <vt:i4>5</vt:i4>
      </vt:variant>
      <vt:variant>
        <vt:lpwstr/>
      </vt:variant>
      <vt:variant>
        <vt:lpwstr>Ab</vt:lpwstr>
      </vt:variant>
      <vt:variant>
        <vt:i4>6357089</vt:i4>
      </vt:variant>
      <vt:variant>
        <vt:i4>63</vt:i4>
      </vt:variant>
      <vt:variant>
        <vt:i4>0</vt:i4>
      </vt:variant>
      <vt:variant>
        <vt:i4>5</vt:i4>
      </vt:variant>
      <vt:variant>
        <vt:lpwstr/>
      </vt:variant>
      <vt:variant>
        <vt:lpwstr>Aa</vt:lpwstr>
      </vt:variant>
      <vt:variant>
        <vt:i4>851990</vt:i4>
      </vt:variant>
      <vt:variant>
        <vt:i4>60</vt:i4>
      </vt:variant>
      <vt:variant>
        <vt:i4>0</vt:i4>
      </vt:variant>
      <vt:variant>
        <vt:i4>5</vt:i4>
      </vt:variant>
      <vt:variant>
        <vt:lpwstr/>
      </vt:variant>
      <vt:variant>
        <vt:lpwstr>Tdbii</vt:lpwstr>
      </vt:variant>
      <vt:variant>
        <vt:i4>851990</vt:i4>
      </vt:variant>
      <vt:variant>
        <vt:i4>57</vt:i4>
      </vt:variant>
      <vt:variant>
        <vt:i4>0</vt:i4>
      </vt:variant>
      <vt:variant>
        <vt:i4>5</vt:i4>
      </vt:variant>
      <vt:variant>
        <vt:lpwstr/>
      </vt:variant>
      <vt:variant>
        <vt:lpwstr>Tdbi</vt:lpwstr>
      </vt:variant>
      <vt:variant>
        <vt:i4>6553716</vt:i4>
      </vt:variant>
      <vt:variant>
        <vt:i4>54</vt:i4>
      </vt:variant>
      <vt:variant>
        <vt:i4>0</vt:i4>
      </vt:variant>
      <vt:variant>
        <vt:i4>5</vt:i4>
      </vt:variant>
      <vt:variant>
        <vt:lpwstr/>
      </vt:variant>
      <vt:variant>
        <vt:lpwstr>Tda</vt:lpwstr>
      </vt:variant>
      <vt:variant>
        <vt:i4>6488180</vt:i4>
      </vt:variant>
      <vt:variant>
        <vt:i4>51</vt:i4>
      </vt:variant>
      <vt:variant>
        <vt:i4>0</vt:i4>
      </vt:variant>
      <vt:variant>
        <vt:i4>5</vt:i4>
      </vt:variant>
      <vt:variant>
        <vt:lpwstr/>
      </vt:variant>
      <vt:variant>
        <vt:lpwstr>Tce</vt:lpwstr>
      </vt:variant>
      <vt:variant>
        <vt:i4>655376</vt:i4>
      </vt:variant>
      <vt:variant>
        <vt:i4>48</vt:i4>
      </vt:variant>
      <vt:variant>
        <vt:i4>0</vt:i4>
      </vt:variant>
      <vt:variant>
        <vt:i4>5</vt:i4>
      </vt:variant>
      <vt:variant>
        <vt:lpwstr/>
      </vt:variant>
      <vt:variant>
        <vt:lpwstr>Tcdii</vt:lpwstr>
      </vt:variant>
      <vt:variant>
        <vt:i4>655376</vt:i4>
      </vt:variant>
      <vt:variant>
        <vt:i4>45</vt:i4>
      </vt:variant>
      <vt:variant>
        <vt:i4>0</vt:i4>
      </vt:variant>
      <vt:variant>
        <vt:i4>5</vt:i4>
      </vt:variant>
      <vt:variant>
        <vt:lpwstr/>
      </vt:variant>
      <vt:variant>
        <vt:lpwstr>Tcdi</vt:lpwstr>
      </vt:variant>
      <vt:variant>
        <vt:i4>6488180</vt:i4>
      </vt:variant>
      <vt:variant>
        <vt:i4>42</vt:i4>
      </vt:variant>
      <vt:variant>
        <vt:i4>0</vt:i4>
      </vt:variant>
      <vt:variant>
        <vt:i4>5</vt:i4>
      </vt:variant>
      <vt:variant>
        <vt:lpwstr/>
      </vt:variant>
      <vt:variant>
        <vt:lpwstr>Tcd</vt:lpwstr>
      </vt:variant>
      <vt:variant>
        <vt:i4>6488190</vt:i4>
      </vt:variant>
      <vt:variant>
        <vt:i4>39</vt:i4>
      </vt:variant>
      <vt:variant>
        <vt:i4>0</vt:i4>
      </vt:variant>
      <vt:variant>
        <vt:i4>5</vt:i4>
      </vt:variant>
      <vt:variant>
        <vt:lpwstr/>
      </vt:variant>
      <vt:variant>
        <vt:lpwstr>Tcciii</vt:lpwstr>
      </vt:variant>
      <vt:variant>
        <vt:i4>655383</vt:i4>
      </vt:variant>
      <vt:variant>
        <vt:i4>36</vt:i4>
      </vt:variant>
      <vt:variant>
        <vt:i4>0</vt:i4>
      </vt:variant>
      <vt:variant>
        <vt:i4>5</vt:i4>
      </vt:variant>
      <vt:variant>
        <vt:lpwstr/>
      </vt:variant>
      <vt:variant>
        <vt:lpwstr>Tccii</vt:lpwstr>
      </vt:variant>
      <vt:variant>
        <vt:i4>655383</vt:i4>
      </vt:variant>
      <vt:variant>
        <vt:i4>33</vt:i4>
      </vt:variant>
      <vt:variant>
        <vt:i4>0</vt:i4>
      </vt:variant>
      <vt:variant>
        <vt:i4>5</vt:i4>
      </vt:variant>
      <vt:variant>
        <vt:lpwstr/>
      </vt:variant>
      <vt:variant>
        <vt:lpwstr>Tcci</vt:lpwstr>
      </vt:variant>
      <vt:variant>
        <vt:i4>6488180</vt:i4>
      </vt:variant>
      <vt:variant>
        <vt:i4>30</vt:i4>
      </vt:variant>
      <vt:variant>
        <vt:i4>0</vt:i4>
      </vt:variant>
      <vt:variant>
        <vt:i4>5</vt:i4>
      </vt:variant>
      <vt:variant>
        <vt:lpwstr/>
      </vt:variant>
      <vt:variant>
        <vt:lpwstr>Tcc</vt:lpwstr>
      </vt:variant>
      <vt:variant>
        <vt:i4>6488180</vt:i4>
      </vt:variant>
      <vt:variant>
        <vt:i4>27</vt:i4>
      </vt:variant>
      <vt:variant>
        <vt:i4>0</vt:i4>
      </vt:variant>
      <vt:variant>
        <vt:i4>5</vt:i4>
      </vt:variant>
      <vt:variant>
        <vt:lpwstr/>
      </vt:variant>
      <vt:variant>
        <vt:lpwstr>Tcb</vt:lpwstr>
      </vt:variant>
      <vt:variant>
        <vt:i4>655381</vt:i4>
      </vt:variant>
      <vt:variant>
        <vt:i4>24</vt:i4>
      </vt:variant>
      <vt:variant>
        <vt:i4>0</vt:i4>
      </vt:variant>
      <vt:variant>
        <vt:i4>5</vt:i4>
      </vt:variant>
      <vt:variant>
        <vt:lpwstr/>
      </vt:variant>
      <vt:variant>
        <vt:lpwstr>Tcaii</vt:lpwstr>
      </vt:variant>
      <vt:variant>
        <vt:i4>655381</vt:i4>
      </vt:variant>
      <vt:variant>
        <vt:i4>21</vt:i4>
      </vt:variant>
      <vt:variant>
        <vt:i4>0</vt:i4>
      </vt:variant>
      <vt:variant>
        <vt:i4>5</vt:i4>
      </vt:variant>
      <vt:variant>
        <vt:lpwstr/>
      </vt:variant>
      <vt:variant>
        <vt:lpwstr>Tcai</vt:lpwstr>
      </vt:variant>
      <vt:variant>
        <vt:i4>6488180</vt:i4>
      </vt:variant>
      <vt:variant>
        <vt:i4>18</vt:i4>
      </vt:variant>
      <vt:variant>
        <vt:i4>0</vt:i4>
      </vt:variant>
      <vt:variant>
        <vt:i4>5</vt:i4>
      </vt:variant>
      <vt:variant>
        <vt:lpwstr/>
      </vt:variant>
      <vt:variant>
        <vt:lpwstr>Tca</vt:lpwstr>
      </vt:variant>
      <vt:variant>
        <vt:i4>6422644</vt:i4>
      </vt:variant>
      <vt:variant>
        <vt:i4>15</vt:i4>
      </vt:variant>
      <vt:variant>
        <vt:i4>0</vt:i4>
      </vt:variant>
      <vt:variant>
        <vt:i4>5</vt:i4>
      </vt:variant>
      <vt:variant>
        <vt:lpwstr/>
      </vt:variant>
      <vt:variant>
        <vt:lpwstr>Tbb</vt:lpwstr>
      </vt:variant>
      <vt:variant>
        <vt:i4>6422644</vt:i4>
      </vt:variant>
      <vt:variant>
        <vt:i4>12</vt:i4>
      </vt:variant>
      <vt:variant>
        <vt:i4>0</vt:i4>
      </vt:variant>
      <vt:variant>
        <vt:i4>5</vt:i4>
      </vt:variant>
      <vt:variant>
        <vt:lpwstr/>
      </vt:variant>
      <vt:variant>
        <vt:lpwstr>Tba</vt:lpwstr>
      </vt:variant>
      <vt:variant>
        <vt:i4>6357108</vt:i4>
      </vt:variant>
      <vt:variant>
        <vt:i4>9</vt:i4>
      </vt:variant>
      <vt:variant>
        <vt:i4>0</vt:i4>
      </vt:variant>
      <vt:variant>
        <vt:i4>5</vt:i4>
      </vt:variant>
      <vt:variant>
        <vt:lpwstr/>
      </vt:variant>
      <vt:variant>
        <vt:lpwstr>Tac</vt:lpwstr>
      </vt:variant>
      <vt:variant>
        <vt:i4>6357108</vt:i4>
      </vt:variant>
      <vt:variant>
        <vt:i4>6</vt:i4>
      </vt:variant>
      <vt:variant>
        <vt:i4>0</vt:i4>
      </vt:variant>
      <vt:variant>
        <vt:i4>5</vt:i4>
      </vt:variant>
      <vt:variant>
        <vt:lpwstr/>
      </vt:variant>
      <vt:variant>
        <vt:lpwstr>Tac</vt:lpwstr>
      </vt:variant>
      <vt:variant>
        <vt:i4>6357108</vt:i4>
      </vt:variant>
      <vt:variant>
        <vt:i4>3</vt:i4>
      </vt:variant>
      <vt:variant>
        <vt:i4>0</vt:i4>
      </vt:variant>
      <vt:variant>
        <vt:i4>5</vt:i4>
      </vt:variant>
      <vt:variant>
        <vt:lpwstr/>
      </vt:variant>
      <vt:variant>
        <vt:lpwstr>Tab</vt:lpwstr>
      </vt:variant>
      <vt:variant>
        <vt:i4>6357108</vt:i4>
      </vt:variant>
      <vt:variant>
        <vt:i4>0</vt:i4>
      </vt:variant>
      <vt:variant>
        <vt:i4>0</vt:i4>
      </vt:variant>
      <vt:variant>
        <vt:i4>5</vt:i4>
      </vt:variant>
      <vt:variant>
        <vt:lpwstr/>
      </vt:variant>
      <vt:variant>
        <vt:lpwstr>Taa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Task A Final.docx</dc:title>
  <dc:subject/>
  <dc:creator>KMerrell</dc:creator>
  <cp:keywords/>
  <cp:lastModifiedBy>Kitzmiller, Morgan (CMS/CM)</cp:lastModifiedBy>
  <cp:revision>3</cp:revision>
  <cp:lastPrinted>2026-06-10T03:43:00Z</cp:lastPrinted>
  <dcterms:created xsi:type="dcterms:W3CDTF">2026-07-06T18:49:00Z</dcterms:created>
  <dcterms:modified xsi:type="dcterms:W3CDTF">2026-07-06T18:54:00Z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2013-05-22T00:00:00Z</vt:filetime>
  </property>
  <property fmtid="{D5CDD505-2E9C-101B-9397-08002B2CF9AE}" pid="3" name="Creator">
    <vt:lpwstr>PScript5.dll Version 5.2.2</vt:lpwstr>
  </property>
  <property fmtid="{D5CDD505-2E9C-101B-9397-08002B2CF9AE}" pid="4" name="LastSaved">
    <vt:filetime>2025-06-11T00:00:00Z</vt:filetime>
  </property>
  <property fmtid="{D5CDD505-2E9C-101B-9397-08002B2CF9AE}" pid="5" name="ContentTypeId">
    <vt:lpwstr>0x0101005567B03C6450684B9E04E4A5DBE3E4B4</vt:lpwstr>
  </property>
</Properties>
</file>